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a3"/>
        <w:jc w:val="center"/>
        <w:rPr>
          <w:lang w:val="en-US" w:eastAsia="ru-RU"/>
        </w:rPr>
      </w:pPr>
    </w:p>
    <w:p>
      <w:pPr>
        <w:pStyle w:val="a3"/>
        <w:jc w:val="center"/>
        <w:rPr>
          <w:lang w:eastAsia="ru-RU"/>
        </w:rPr>
      </w:pPr>
      <w:r>
        <w:rPr>
          <w:noProof/>
          <w:lang w:eastAsia="ru-RU"/>
        </w:rPr>
        <w:drawing>
          <wp:inline distT="0" distB="0" distL="0" distR="0">
            <wp:extent cx="1323975" cy="933450"/>
            <wp:effectExtent l="0" t="0" r="9525" b="0"/>
            <wp:docPr id="1" name="Рисунок 1" descr="Герб - В цв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 В цвете"/>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23975" cy="933450"/>
                    </a:xfrm>
                    <a:prstGeom prst="rect">
                      <a:avLst/>
                    </a:prstGeom>
                    <a:noFill/>
                    <a:ln>
                      <a:noFill/>
                    </a:ln>
                  </pic:spPr>
                </pic:pic>
              </a:graphicData>
            </a:graphic>
          </wp:inline>
        </w:drawing>
      </w:r>
    </w:p>
    <w:p>
      <w:pPr>
        <w:pStyle w:val="a3"/>
        <w:jc w:val="center"/>
        <w:rPr>
          <w:lang w:eastAsia="ru-RU"/>
        </w:rPr>
      </w:pPr>
    </w:p>
    <w:p>
      <w:pPr>
        <w:pStyle w:val="a3"/>
        <w:jc w:val="center"/>
        <w:rPr>
          <w:b/>
          <w:sz w:val="32"/>
          <w:szCs w:val="32"/>
        </w:rPr>
      </w:pPr>
      <w:r>
        <w:rPr>
          <w:b/>
          <w:sz w:val="32"/>
          <w:szCs w:val="32"/>
        </w:rPr>
        <w:t>РОССИЙСКАЯ ФЕДЕРАЦИЯ</w:t>
      </w:r>
    </w:p>
    <w:p>
      <w:pPr>
        <w:pStyle w:val="a3"/>
        <w:jc w:val="center"/>
        <w:rPr>
          <w:b/>
          <w:bCs/>
          <w:sz w:val="32"/>
          <w:szCs w:val="32"/>
        </w:rPr>
      </w:pPr>
      <w:r>
        <w:rPr>
          <w:b/>
          <w:bCs/>
          <w:sz w:val="32"/>
          <w:szCs w:val="32"/>
        </w:rPr>
        <w:t>ЧУКОТСКИЙ АВТОНОМНЫЙ ОКРУГ</w:t>
      </w:r>
    </w:p>
    <w:p>
      <w:pPr>
        <w:pStyle w:val="a3"/>
        <w:jc w:val="center"/>
        <w:rPr>
          <w:b/>
          <w:szCs w:val="32"/>
        </w:rPr>
      </w:pPr>
    </w:p>
    <w:p>
      <w:pPr>
        <w:pStyle w:val="a3"/>
        <w:jc w:val="center"/>
        <w:rPr>
          <w:b/>
          <w:sz w:val="32"/>
          <w:szCs w:val="32"/>
        </w:rPr>
      </w:pPr>
      <w:r>
        <w:rPr>
          <w:b/>
          <w:sz w:val="32"/>
          <w:szCs w:val="32"/>
        </w:rPr>
        <w:t>СОВЕТ ДЕПУТАТОВ</w:t>
      </w:r>
    </w:p>
    <w:p>
      <w:pPr>
        <w:pStyle w:val="a3"/>
        <w:jc w:val="center"/>
        <w:rPr>
          <w:b/>
          <w:bCs/>
          <w:sz w:val="32"/>
          <w:szCs w:val="32"/>
        </w:rPr>
      </w:pPr>
      <w:r>
        <w:rPr>
          <w:b/>
          <w:bCs/>
          <w:sz w:val="32"/>
          <w:szCs w:val="32"/>
        </w:rPr>
        <w:t>городского округа Анадырь</w:t>
      </w:r>
    </w:p>
    <w:p>
      <w:pPr>
        <w:pStyle w:val="a3"/>
        <w:jc w:val="center"/>
        <w:rPr>
          <w:b/>
          <w:bCs/>
          <w:sz w:val="32"/>
          <w:szCs w:val="32"/>
        </w:rPr>
      </w:pPr>
    </w:p>
    <w:p>
      <w:pPr>
        <w:pStyle w:val="a3"/>
        <w:jc w:val="center"/>
        <w:rPr>
          <w:b/>
          <w:sz w:val="32"/>
          <w:szCs w:val="32"/>
        </w:rPr>
      </w:pPr>
      <w:r>
        <w:rPr>
          <w:b/>
          <w:sz w:val="32"/>
          <w:szCs w:val="32"/>
        </w:rPr>
        <w:t>Р Е Ш Е Н И Е</w:t>
      </w:r>
    </w:p>
    <w:p>
      <w:pPr>
        <w:pStyle w:val="a3"/>
        <w:jc w:val="center"/>
        <w:rPr>
          <w:sz w:val="26"/>
          <w:szCs w:val="26"/>
        </w:rPr>
      </w:pPr>
      <w:r>
        <w:rPr>
          <w:sz w:val="26"/>
          <w:szCs w:val="26"/>
        </w:rPr>
        <w:t>(</w:t>
      </w:r>
      <w:r>
        <w:rPr>
          <w:sz w:val="26"/>
          <w:szCs w:val="26"/>
          <w:lang w:val="en-US"/>
        </w:rPr>
        <w:t>LVIII</w:t>
      </w:r>
      <w:r>
        <w:rPr>
          <w:sz w:val="26"/>
          <w:szCs w:val="26"/>
        </w:rPr>
        <w:t xml:space="preserve"> сессия </w:t>
      </w:r>
      <w:r>
        <w:rPr>
          <w:sz w:val="26"/>
          <w:szCs w:val="26"/>
          <w:lang w:val="en-US"/>
        </w:rPr>
        <w:t>VI</w:t>
      </w:r>
      <w:r>
        <w:rPr>
          <w:sz w:val="26"/>
          <w:szCs w:val="26"/>
        </w:rPr>
        <w:t xml:space="preserve"> созыва)</w:t>
      </w:r>
    </w:p>
    <w:tbl>
      <w:tblPr>
        <w:tblW w:w="0" w:type="auto"/>
        <w:tblLook w:val="01E0" w:firstRow="1" w:lastRow="1" w:firstColumn="1" w:lastColumn="1" w:noHBand="0" w:noVBand="0"/>
      </w:tblPr>
      <w:tblGrid>
        <w:gridCol w:w="3857"/>
        <w:gridCol w:w="920"/>
        <w:gridCol w:w="4461"/>
        <w:gridCol w:w="117"/>
      </w:tblGrid>
      <w:tr>
        <w:trPr>
          <w:gridAfter w:val="1"/>
          <w:wAfter w:w="129" w:type="dxa"/>
        </w:trPr>
        <w:tc>
          <w:tcPr>
            <w:tcW w:w="4077" w:type="dxa"/>
          </w:tcPr>
          <w:p>
            <w:pPr>
              <w:pStyle w:val="a3"/>
              <w:rPr>
                <w:sz w:val="28"/>
                <w:szCs w:val="28"/>
              </w:rPr>
            </w:pPr>
            <w:r>
              <w:rPr>
                <w:sz w:val="28"/>
                <w:szCs w:val="28"/>
              </w:rPr>
              <w:t xml:space="preserve">от 14 декабря 2023 года                                                                                                                                                                                                                                                                                                                                                                                                                                                                                                                                                                                                                                                                                                                                                                                                                                                                                                                                                                                                                                                                                                                                                                                                                                                                                                                                                                                                                                                                                                                                                                                                                                                                                                                                                                                                                                                                                                                                                                                                                                                                                                                                                                                                                                                                                                                                                                                                                                                                                                                                                                                                                    </w:t>
            </w:r>
          </w:p>
        </w:tc>
        <w:tc>
          <w:tcPr>
            <w:tcW w:w="5878" w:type="dxa"/>
            <w:gridSpan w:val="2"/>
          </w:tcPr>
          <w:p>
            <w:pPr>
              <w:pStyle w:val="a3"/>
              <w:jc w:val="center"/>
              <w:rPr>
                <w:sz w:val="28"/>
                <w:szCs w:val="28"/>
              </w:rPr>
            </w:pPr>
            <w:r>
              <w:rPr>
                <w:sz w:val="28"/>
                <w:szCs w:val="28"/>
              </w:rPr>
              <w:t xml:space="preserve">                                                             № 388</w:t>
            </w:r>
          </w:p>
          <w:p>
            <w:pPr>
              <w:pStyle w:val="a3"/>
              <w:rPr>
                <w:sz w:val="28"/>
                <w:szCs w:val="28"/>
              </w:rPr>
            </w:pPr>
          </w:p>
        </w:tc>
      </w:tr>
      <w:tr>
        <w:tblPrEx>
          <w:tblLook w:val="0000" w:firstRow="0" w:lastRow="0" w:firstColumn="0" w:lastColumn="0" w:noHBand="0" w:noVBand="0"/>
        </w:tblPrEx>
        <w:tc>
          <w:tcPr>
            <w:tcW w:w="5070" w:type="dxa"/>
            <w:gridSpan w:val="2"/>
          </w:tcPr>
          <w:p>
            <w:pPr>
              <w:pStyle w:val="a3"/>
              <w:jc w:val="both"/>
              <w:rPr>
                <w:color w:val="000000"/>
                <w:sz w:val="26"/>
                <w:szCs w:val="26"/>
              </w:rPr>
            </w:pPr>
            <w:r>
              <w:rPr>
                <w:sz w:val="26"/>
                <w:szCs w:val="26"/>
              </w:rPr>
              <w:t xml:space="preserve">Об утверждении Положения об </w:t>
            </w:r>
            <w:r>
              <w:rPr>
                <w:color w:val="000000"/>
                <w:sz w:val="26"/>
                <w:szCs w:val="26"/>
              </w:rPr>
              <w:t xml:space="preserve">оплате труда </w:t>
            </w:r>
            <w:r>
              <w:rPr>
                <w:rFonts w:eastAsiaTheme="minorHAnsi"/>
                <w:sz w:val="26"/>
                <w:szCs w:val="26"/>
              </w:rPr>
              <w:t>работников органов местного самоуправления городского округа Анадырь</w:t>
            </w:r>
          </w:p>
        </w:tc>
        <w:tc>
          <w:tcPr>
            <w:tcW w:w="5014" w:type="dxa"/>
            <w:gridSpan w:val="2"/>
          </w:tcPr>
          <w:p>
            <w:pPr>
              <w:pStyle w:val="a3"/>
              <w:jc w:val="both"/>
              <w:rPr>
                <w:sz w:val="26"/>
                <w:szCs w:val="26"/>
              </w:rPr>
            </w:pPr>
          </w:p>
        </w:tc>
      </w:tr>
    </w:tbl>
    <w:p>
      <w:pPr>
        <w:pStyle w:val="a3"/>
        <w:jc w:val="both"/>
        <w:rPr>
          <w:sz w:val="26"/>
          <w:szCs w:val="26"/>
        </w:rPr>
      </w:pPr>
      <w:r>
        <w:rPr>
          <w:sz w:val="26"/>
          <w:szCs w:val="26"/>
        </w:rPr>
        <w:t xml:space="preserve"> </w:t>
      </w:r>
    </w:p>
    <w:p>
      <w:pPr>
        <w:autoSpaceDE w:val="0"/>
        <w:autoSpaceDN w:val="0"/>
        <w:adjustRightInd w:val="0"/>
        <w:ind w:firstLine="709"/>
        <w:jc w:val="both"/>
        <w:rPr>
          <w:rFonts w:eastAsiaTheme="minorHAnsi"/>
          <w:sz w:val="26"/>
          <w:szCs w:val="26"/>
        </w:rPr>
      </w:pPr>
      <w:r>
        <w:rPr>
          <w:rFonts w:eastAsiaTheme="minorHAnsi"/>
          <w:sz w:val="26"/>
          <w:szCs w:val="26"/>
        </w:rPr>
        <w:t xml:space="preserve">В целях определения размеров и условий оплаты труда муниципальных служащих, а также лиц, занимающих должности, не отнесенные к должностям муниципальной службы в органах местного самоуправления городского округа Анадырь, в соответствии с </w:t>
      </w:r>
      <w:r>
        <w:rPr>
          <w:sz w:val="26"/>
          <w:szCs w:val="26"/>
        </w:rPr>
        <w:t>Трудовым кодексом Российской Федерации,</w:t>
      </w:r>
      <w:r>
        <w:rPr>
          <w:rFonts w:eastAsiaTheme="minorHAnsi"/>
          <w:sz w:val="26"/>
          <w:szCs w:val="26"/>
        </w:rPr>
        <w:t xml:space="preserve"> Бюджетным </w:t>
      </w:r>
      <w:hyperlink r:id="rId6" w:history="1">
        <w:r>
          <w:rPr>
            <w:rFonts w:eastAsiaTheme="minorHAnsi"/>
            <w:sz w:val="26"/>
            <w:szCs w:val="26"/>
          </w:rPr>
          <w:t>кодексом</w:t>
        </w:r>
      </w:hyperlink>
      <w:r>
        <w:rPr>
          <w:rFonts w:eastAsiaTheme="minorHAnsi"/>
          <w:sz w:val="26"/>
          <w:szCs w:val="26"/>
        </w:rPr>
        <w:t xml:space="preserve"> Российской Федерации и Федеральным </w:t>
      </w:r>
      <w:hyperlink r:id="rId7" w:history="1">
        <w:r>
          <w:rPr>
            <w:rFonts w:eastAsiaTheme="minorHAnsi"/>
            <w:sz w:val="26"/>
            <w:szCs w:val="26"/>
          </w:rPr>
          <w:t>законом</w:t>
        </w:r>
      </w:hyperlink>
      <w:r>
        <w:rPr>
          <w:rFonts w:eastAsiaTheme="minorHAnsi"/>
          <w:sz w:val="26"/>
          <w:szCs w:val="26"/>
        </w:rPr>
        <w:t xml:space="preserve"> «Об общих принципах организации местного самоуправления в Российской Федерации»</w:t>
      </w:r>
      <w:r>
        <w:rPr>
          <w:sz w:val="26"/>
          <w:szCs w:val="26"/>
        </w:rPr>
        <w:t>, Кодексом о муниципальной службе Чукотского автономного округа, Уставом городского округа Анадырь,</w:t>
      </w:r>
    </w:p>
    <w:p>
      <w:pPr>
        <w:pStyle w:val="a3"/>
        <w:jc w:val="both"/>
        <w:rPr>
          <w:sz w:val="26"/>
          <w:szCs w:val="26"/>
        </w:rPr>
      </w:pPr>
    </w:p>
    <w:p>
      <w:pPr>
        <w:pStyle w:val="a3"/>
        <w:jc w:val="both"/>
        <w:rPr>
          <w:b/>
          <w:sz w:val="26"/>
          <w:szCs w:val="26"/>
        </w:rPr>
      </w:pPr>
      <w:r>
        <w:rPr>
          <w:b/>
          <w:sz w:val="26"/>
          <w:szCs w:val="26"/>
        </w:rPr>
        <w:t xml:space="preserve">Совет депутатов городского округа Анадырь </w:t>
      </w:r>
    </w:p>
    <w:p>
      <w:pPr>
        <w:pStyle w:val="a3"/>
        <w:jc w:val="both"/>
        <w:rPr>
          <w:b/>
          <w:sz w:val="26"/>
          <w:szCs w:val="26"/>
        </w:rPr>
      </w:pPr>
    </w:p>
    <w:p>
      <w:pPr>
        <w:pStyle w:val="a3"/>
        <w:jc w:val="both"/>
        <w:rPr>
          <w:sz w:val="26"/>
          <w:szCs w:val="26"/>
        </w:rPr>
      </w:pPr>
      <w:r>
        <w:rPr>
          <w:b/>
          <w:sz w:val="26"/>
          <w:szCs w:val="26"/>
        </w:rPr>
        <w:t>Р Е Ш И Л</w:t>
      </w:r>
      <w:r>
        <w:rPr>
          <w:sz w:val="26"/>
          <w:szCs w:val="26"/>
        </w:rPr>
        <w:t>:</w:t>
      </w:r>
    </w:p>
    <w:p>
      <w:pPr>
        <w:pStyle w:val="a3"/>
        <w:jc w:val="both"/>
        <w:rPr>
          <w:sz w:val="26"/>
          <w:szCs w:val="26"/>
        </w:rPr>
      </w:pPr>
    </w:p>
    <w:p>
      <w:pPr>
        <w:pStyle w:val="a3"/>
        <w:ind w:firstLine="708"/>
        <w:jc w:val="both"/>
        <w:rPr>
          <w:sz w:val="26"/>
          <w:szCs w:val="26"/>
        </w:rPr>
      </w:pPr>
      <w:r>
        <w:rPr>
          <w:sz w:val="26"/>
          <w:szCs w:val="26"/>
        </w:rPr>
        <w:t xml:space="preserve">1. Утвердить прилагаемое Положение об </w:t>
      </w:r>
      <w:r>
        <w:rPr>
          <w:color w:val="000000"/>
          <w:sz w:val="26"/>
          <w:szCs w:val="26"/>
        </w:rPr>
        <w:t xml:space="preserve">оплате труда </w:t>
      </w:r>
      <w:r>
        <w:rPr>
          <w:rFonts w:eastAsiaTheme="minorHAnsi"/>
          <w:sz w:val="26"/>
          <w:szCs w:val="26"/>
        </w:rPr>
        <w:t>работников органов местного самоуправления городского округа Анадырь</w:t>
      </w:r>
      <w:r>
        <w:rPr>
          <w:sz w:val="26"/>
          <w:szCs w:val="26"/>
        </w:rPr>
        <w:t>.</w:t>
      </w:r>
    </w:p>
    <w:p>
      <w:pPr>
        <w:ind w:firstLine="708"/>
        <w:jc w:val="both"/>
        <w:rPr>
          <w:sz w:val="26"/>
          <w:szCs w:val="26"/>
        </w:rPr>
      </w:pPr>
      <w:r>
        <w:rPr>
          <w:sz w:val="26"/>
          <w:szCs w:val="26"/>
        </w:rPr>
        <w:t xml:space="preserve">2. Решение Совета депутатов городского округа Анадырь от 23 января 2014 года № 354 «Об утверждении Положения об </w:t>
      </w:r>
      <w:r>
        <w:rPr>
          <w:color w:val="000000"/>
          <w:sz w:val="26"/>
          <w:szCs w:val="26"/>
        </w:rPr>
        <w:t xml:space="preserve">оплате труда </w:t>
      </w:r>
      <w:r>
        <w:rPr>
          <w:rFonts w:eastAsiaTheme="minorHAnsi"/>
          <w:sz w:val="26"/>
          <w:szCs w:val="26"/>
        </w:rPr>
        <w:t>работников органов местного самоуправления и муниципальных органов городского округа Анадырь</w:t>
      </w:r>
      <w:r>
        <w:rPr>
          <w:sz w:val="26"/>
          <w:szCs w:val="26"/>
        </w:rPr>
        <w:t>» признать утратившим силу.</w:t>
      </w:r>
    </w:p>
    <w:p>
      <w:pPr>
        <w:ind w:firstLine="708"/>
        <w:jc w:val="both"/>
        <w:rPr>
          <w:color w:val="000000"/>
          <w:sz w:val="26"/>
          <w:szCs w:val="26"/>
        </w:rPr>
      </w:pPr>
      <w:r>
        <w:rPr>
          <w:sz w:val="26"/>
          <w:szCs w:val="26"/>
        </w:rPr>
        <w:t xml:space="preserve">3. </w:t>
      </w:r>
      <w:r>
        <w:rPr>
          <w:color w:val="000000"/>
          <w:sz w:val="26"/>
          <w:szCs w:val="26"/>
        </w:rPr>
        <w:t xml:space="preserve">Настоящее решение вступает в силу </w:t>
      </w:r>
      <w:r>
        <w:rPr>
          <w:sz w:val="26"/>
          <w:szCs w:val="26"/>
        </w:rPr>
        <w:t>с 1 марта 2024 года</w:t>
      </w:r>
      <w:r>
        <w:rPr>
          <w:color w:val="000000"/>
          <w:sz w:val="26"/>
          <w:szCs w:val="26"/>
        </w:rPr>
        <w:t>.</w:t>
      </w:r>
    </w:p>
    <w:p>
      <w:pPr>
        <w:ind w:firstLine="708"/>
        <w:jc w:val="both"/>
        <w:rPr>
          <w:sz w:val="28"/>
          <w:szCs w:val="28"/>
        </w:rPr>
      </w:pPr>
    </w:p>
    <w:tbl>
      <w:tblPr>
        <w:tblW w:w="10031" w:type="dxa"/>
        <w:tblLook w:val="01E0" w:firstRow="1" w:lastRow="1" w:firstColumn="1" w:lastColumn="1" w:noHBand="0" w:noVBand="0"/>
      </w:tblPr>
      <w:tblGrid>
        <w:gridCol w:w="5637"/>
        <w:gridCol w:w="4394"/>
      </w:tblGrid>
      <w:tr>
        <w:tc>
          <w:tcPr>
            <w:tcW w:w="5637" w:type="dxa"/>
          </w:tcPr>
          <w:p>
            <w:pPr>
              <w:pStyle w:val="a3"/>
              <w:jc w:val="both"/>
              <w:rPr>
                <w:b/>
                <w:sz w:val="28"/>
                <w:szCs w:val="28"/>
              </w:rPr>
            </w:pPr>
            <w:r>
              <w:rPr>
                <w:b/>
                <w:sz w:val="28"/>
                <w:szCs w:val="28"/>
              </w:rPr>
              <w:t>Глава городского округа</w:t>
            </w:r>
          </w:p>
          <w:p>
            <w:pPr>
              <w:pStyle w:val="a3"/>
              <w:jc w:val="both"/>
              <w:rPr>
                <w:b/>
                <w:sz w:val="28"/>
                <w:szCs w:val="28"/>
              </w:rPr>
            </w:pPr>
          </w:p>
          <w:p>
            <w:pPr>
              <w:pStyle w:val="a3"/>
              <w:jc w:val="both"/>
              <w:rPr>
                <w:b/>
                <w:sz w:val="28"/>
                <w:szCs w:val="28"/>
              </w:rPr>
            </w:pPr>
            <w:r>
              <w:rPr>
                <w:b/>
                <w:sz w:val="28"/>
                <w:szCs w:val="28"/>
              </w:rPr>
              <w:t>_________________Л.А. Николаев</w:t>
            </w:r>
          </w:p>
        </w:tc>
        <w:tc>
          <w:tcPr>
            <w:tcW w:w="4394" w:type="dxa"/>
          </w:tcPr>
          <w:p>
            <w:pPr>
              <w:pStyle w:val="a3"/>
              <w:jc w:val="both"/>
              <w:rPr>
                <w:b/>
                <w:sz w:val="28"/>
                <w:szCs w:val="28"/>
              </w:rPr>
            </w:pPr>
            <w:r>
              <w:rPr>
                <w:b/>
                <w:sz w:val="28"/>
                <w:szCs w:val="28"/>
              </w:rPr>
              <w:t>Председатель Совета депутатов</w:t>
            </w:r>
          </w:p>
          <w:p>
            <w:pPr>
              <w:pStyle w:val="a3"/>
              <w:jc w:val="both"/>
              <w:rPr>
                <w:b/>
                <w:sz w:val="28"/>
                <w:szCs w:val="28"/>
              </w:rPr>
            </w:pPr>
          </w:p>
          <w:p>
            <w:pPr>
              <w:pStyle w:val="a3"/>
              <w:jc w:val="both"/>
              <w:rPr>
                <w:b/>
                <w:sz w:val="28"/>
                <w:szCs w:val="28"/>
              </w:rPr>
            </w:pPr>
            <w:r>
              <w:rPr>
                <w:b/>
                <w:sz w:val="28"/>
                <w:szCs w:val="28"/>
              </w:rPr>
              <w:t>__________________В.А. Тюхтий</w:t>
            </w:r>
          </w:p>
        </w:tc>
      </w:tr>
    </w:tbl>
    <w:p>
      <w:pPr>
        <w:pStyle w:val="a3"/>
        <w:rPr>
          <w:bCs/>
          <w:color w:val="000000"/>
          <w:sz w:val="26"/>
          <w:szCs w:val="26"/>
        </w:rPr>
      </w:pPr>
      <w:r>
        <w:rPr>
          <w:bCs/>
          <w:color w:val="000000"/>
          <w:sz w:val="26"/>
          <w:szCs w:val="26"/>
        </w:rPr>
        <w:t>г. Анадырь</w:t>
      </w:r>
    </w:p>
    <w:p>
      <w:pPr>
        <w:pStyle w:val="a3"/>
        <w:rPr>
          <w:bCs/>
          <w:color w:val="000000"/>
          <w:sz w:val="26"/>
          <w:szCs w:val="26"/>
        </w:rPr>
      </w:pPr>
      <w:r>
        <w:rPr>
          <w:bCs/>
          <w:color w:val="000000"/>
          <w:sz w:val="26"/>
          <w:szCs w:val="26"/>
        </w:rPr>
        <w:t>14 декабря 2023 года</w:t>
      </w:r>
    </w:p>
    <w:p>
      <w:pPr>
        <w:pStyle w:val="a3"/>
        <w:rPr>
          <w:bCs/>
          <w:color w:val="000000"/>
          <w:sz w:val="26"/>
          <w:szCs w:val="26"/>
        </w:rPr>
      </w:pPr>
      <w:r>
        <w:rPr>
          <w:bCs/>
          <w:color w:val="000000"/>
          <w:sz w:val="26"/>
          <w:szCs w:val="26"/>
        </w:rPr>
        <w:t>№ 388</w:t>
      </w:r>
    </w:p>
    <w:p>
      <w:pPr>
        <w:pStyle w:val="a3"/>
        <w:jc w:val="right"/>
        <w:rPr>
          <w:bCs/>
          <w:color w:val="000000"/>
          <w:sz w:val="28"/>
          <w:szCs w:val="28"/>
        </w:rPr>
      </w:pPr>
    </w:p>
    <w:p>
      <w:pPr>
        <w:pStyle w:val="a3"/>
        <w:jc w:val="right"/>
        <w:rPr>
          <w:bCs/>
          <w:color w:val="000000"/>
          <w:sz w:val="28"/>
          <w:szCs w:val="28"/>
        </w:rPr>
      </w:pPr>
      <w:r>
        <w:rPr>
          <w:bCs/>
          <w:color w:val="000000"/>
          <w:sz w:val="28"/>
          <w:szCs w:val="28"/>
        </w:rPr>
        <w:t>Утверждено</w:t>
      </w:r>
    </w:p>
    <w:p>
      <w:pPr>
        <w:pStyle w:val="a3"/>
        <w:jc w:val="right"/>
        <w:rPr>
          <w:bCs/>
          <w:color w:val="000000"/>
          <w:sz w:val="28"/>
          <w:szCs w:val="28"/>
        </w:rPr>
      </w:pPr>
      <w:r>
        <w:rPr>
          <w:bCs/>
          <w:color w:val="000000"/>
          <w:sz w:val="28"/>
          <w:szCs w:val="28"/>
        </w:rPr>
        <w:t>Решением Совета депутатов</w:t>
      </w:r>
    </w:p>
    <w:p>
      <w:pPr>
        <w:pStyle w:val="a3"/>
        <w:jc w:val="right"/>
        <w:rPr>
          <w:bCs/>
          <w:color w:val="000000"/>
          <w:sz w:val="28"/>
          <w:szCs w:val="28"/>
        </w:rPr>
      </w:pPr>
      <w:r>
        <w:rPr>
          <w:bCs/>
          <w:color w:val="000000"/>
          <w:sz w:val="28"/>
          <w:szCs w:val="28"/>
        </w:rPr>
        <w:t>городского округа Анадырь</w:t>
      </w:r>
    </w:p>
    <w:p>
      <w:pPr>
        <w:pStyle w:val="a3"/>
        <w:jc w:val="right"/>
        <w:rPr>
          <w:b/>
          <w:color w:val="000000"/>
          <w:sz w:val="28"/>
          <w:szCs w:val="28"/>
        </w:rPr>
      </w:pPr>
      <w:r>
        <w:rPr>
          <w:bCs/>
          <w:color w:val="000000"/>
          <w:sz w:val="28"/>
          <w:szCs w:val="28"/>
        </w:rPr>
        <w:t>от 14 декабря 2023 года № 388</w:t>
      </w:r>
    </w:p>
    <w:p>
      <w:pPr>
        <w:pStyle w:val="a3"/>
        <w:jc w:val="center"/>
        <w:rPr>
          <w:b/>
          <w:color w:val="000000"/>
          <w:sz w:val="28"/>
          <w:szCs w:val="28"/>
        </w:rPr>
      </w:pPr>
    </w:p>
    <w:p>
      <w:pPr>
        <w:pStyle w:val="a3"/>
        <w:jc w:val="center"/>
        <w:rPr>
          <w:b/>
          <w:color w:val="000000"/>
          <w:sz w:val="28"/>
          <w:szCs w:val="28"/>
        </w:rPr>
      </w:pPr>
    </w:p>
    <w:p>
      <w:pPr>
        <w:pStyle w:val="a3"/>
        <w:jc w:val="center"/>
        <w:rPr>
          <w:b/>
          <w:color w:val="000000"/>
          <w:sz w:val="28"/>
          <w:szCs w:val="28"/>
        </w:rPr>
      </w:pPr>
    </w:p>
    <w:p>
      <w:pPr>
        <w:pStyle w:val="a3"/>
        <w:jc w:val="center"/>
        <w:rPr>
          <w:b/>
          <w:color w:val="000000"/>
          <w:sz w:val="28"/>
          <w:szCs w:val="28"/>
        </w:rPr>
      </w:pPr>
      <w:r>
        <w:rPr>
          <w:b/>
          <w:color w:val="000000"/>
          <w:sz w:val="28"/>
          <w:szCs w:val="28"/>
        </w:rPr>
        <w:t xml:space="preserve">Положение </w:t>
      </w:r>
      <w:r>
        <w:rPr>
          <w:b/>
          <w:sz w:val="28"/>
          <w:szCs w:val="28"/>
        </w:rPr>
        <w:t xml:space="preserve">об </w:t>
      </w:r>
      <w:r>
        <w:rPr>
          <w:b/>
          <w:color w:val="000000"/>
          <w:sz w:val="28"/>
          <w:szCs w:val="28"/>
        </w:rPr>
        <w:t>оплате труда</w:t>
      </w:r>
    </w:p>
    <w:p>
      <w:pPr>
        <w:pStyle w:val="a3"/>
        <w:jc w:val="center"/>
        <w:rPr>
          <w:b/>
          <w:color w:val="000000"/>
          <w:sz w:val="28"/>
          <w:szCs w:val="28"/>
        </w:rPr>
      </w:pPr>
      <w:r>
        <w:rPr>
          <w:rFonts w:eastAsiaTheme="minorHAnsi"/>
          <w:b/>
          <w:sz w:val="28"/>
          <w:szCs w:val="28"/>
        </w:rPr>
        <w:t>работников органов местного самоуправления городского округа Анадырь</w:t>
      </w:r>
    </w:p>
    <w:p>
      <w:pPr>
        <w:pStyle w:val="a3"/>
        <w:jc w:val="center"/>
        <w:rPr>
          <w:b/>
          <w:color w:val="000000"/>
          <w:sz w:val="28"/>
          <w:szCs w:val="28"/>
        </w:rPr>
      </w:pPr>
    </w:p>
    <w:p>
      <w:pPr>
        <w:pStyle w:val="a3"/>
        <w:jc w:val="center"/>
        <w:rPr>
          <w:b/>
          <w:color w:val="000000"/>
          <w:sz w:val="28"/>
          <w:szCs w:val="28"/>
        </w:rPr>
      </w:pPr>
    </w:p>
    <w:p>
      <w:pPr>
        <w:pStyle w:val="a3"/>
        <w:contextualSpacing/>
        <w:jc w:val="center"/>
        <w:rPr>
          <w:b/>
          <w:color w:val="000000"/>
          <w:sz w:val="28"/>
          <w:szCs w:val="28"/>
        </w:rPr>
      </w:pPr>
      <w:r>
        <w:rPr>
          <w:b/>
          <w:color w:val="000000"/>
          <w:sz w:val="28"/>
          <w:szCs w:val="28"/>
        </w:rPr>
        <w:t>1. Общие положения</w:t>
      </w:r>
    </w:p>
    <w:p>
      <w:pPr>
        <w:pStyle w:val="a3"/>
        <w:contextualSpacing/>
        <w:jc w:val="both"/>
        <w:rPr>
          <w:b/>
          <w:color w:val="000000"/>
          <w:sz w:val="28"/>
          <w:szCs w:val="28"/>
        </w:rPr>
      </w:pPr>
    </w:p>
    <w:p>
      <w:pPr>
        <w:pStyle w:val="a3"/>
        <w:ind w:firstLine="709"/>
        <w:contextualSpacing/>
        <w:jc w:val="both"/>
        <w:rPr>
          <w:color w:val="000000"/>
          <w:sz w:val="28"/>
          <w:szCs w:val="28"/>
        </w:rPr>
      </w:pPr>
      <w:r>
        <w:rPr>
          <w:color w:val="000000"/>
          <w:sz w:val="28"/>
          <w:szCs w:val="28"/>
        </w:rPr>
        <w:t xml:space="preserve">1.1. Настоящее Положение </w:t>
      </w:r>
      <w:r>
        <w:rPr>
          <w:sz w:val="28"/>
          <w:szCs w:val="28"/>
        </w:rPr>
        <w:t xml:space="preserve">об </w:t>
      </w:r>
      <w:r>
        <w:rPr>
          <w:color w:val="000000"/>
          <w:sz w:val="28"/>
          <w:szCs w:val="28"/>
        </w:rPr>
        <w:t xml:space="preserve">оплате труда </w:t>
      </w:r>
      <w:r>
        <w:rPr>
          <w:rFonts w:eastAsiaTheme="minorHAnsi"/>
          <w:sz w:val="28"/>
          <w:szCs w:val="28"/>
        </w:rPr>
        <w:t>работников органов местного самоуправления городского округа Анадырь</w:t>
      </w:r>
      <w:r>
        <w:rPr>
          <w:color w:val="000000"/>
          <w:sz w:val="28"/>
          <w:szCs w:val="28"/>
        </w:rPr>
        <w:t xml:space="preserve"> (далее – Положение) разработано на основании Трудового кодекса Российской Федерации, Федерального закона от 6 октября 2003 года № 131-ФЗ «Об общих принципах организации местного самоуправления в Российской Федерации», Федерального закона от 2 марта 2007 года № 25-ФЗ «О муниципальной службе в Российской Федерации», Кодекса о муниципальной службе Чукотского автономного округа, Устава городского округа Анадырь.</w:t>
      </w:r>
    </w:p>
    <w:p>
      <w:pPr>
        <w:autoSpaceDE w:val="0"/>
        <w:autoSpaceDN w:val="0"/>
        <w:adjustRightInd w:val="0"/>
        <w:ind w:firstLine="709"/>
        <w:contextualSpacing/>
        <w:jc w:val="both"/>
        <w:rPr>
          <w:rFonts w:eastAsiaTheme="minorHAnsi"/>
          <w:sz w:val="28"/>
          <w:szCs w:val="28"/>
        </w:rPr>
      </w:pPr>
      <w:r>
        <w:rPr>
          <w:color w:val="000000"/>
          <w:sz w:val="28"/>
          <w:szCs w:val="28"/>
        </w:rPr>
        <w:t xml:space="preserve">1.2. Настоящее Положение </w:t>
      </w:r>
      <w:r>
        <w:rPr>
          <w:rFonts w:eastAsiaTheme="minorHAnsi"/>
          <w:sz w:val="28"/>
          <w:szCs w:val="28"/>
        </w:rPr>
        <w:t>устанавливает размеры и условия оплаты труда муниципальных служащих, а также лиц, замещающих должности, не отнесенные к должностям муниципальной службы (далее – работники органов местного самоуправления городского округа Анадырь) в органах местного самоуправления городского округа Анадырь</w:t>
      </w:r>
      <w:r>
        <w:rPr>
          <w:color w:val="000000"/>
          <w:sz w:val="28"/>
          <w:szCs w:val="28"/>
        </w:rPr>
        <w:t xml:space="preserve"> и их структурных подразделений, являющихся юридическими лицами (далее – органы местного самоуправления)</w:t>
      </w:r>
      <w:r>
        <w:rPr>
          <w:rFonts w:eastAsiaTheme="minorHAnsi"/>
          <w:sz w:val="28"/>
          <w:szCs w:val="28"/>
        </w:rPr>
        <w:t xml:space="preserve">. </w:t>
      </w:r>
    </w:p>
    <w:p>
      <w:pPr>
        <w:autoSpaceDE w:val="0"/>
        <w:autoSpaceDN w:val="0"/>
        <w:adjustRightInd w:val="0"/>
        <w:ind w:firstLine="709"/>
        <w:contextualSpacing/>
        <w:jc w:val="both"/>
        <w:rPr>
          <w:rFonts w:eastAsiaTheme="minorHAnsi"/>
          <w:sz w:val="28"/>
          <w:szCs w:val="28"/>
        </w:rPr>
      </w:pPr>
      <w:r>
        <w:rPr>
          <w:rFonts w:eastAsiaTheme="minorHAnsi"/>
          <w:sz w:val="28"/>
          <w:szCs w:val="28"/>
        </w:rPr>
        <w:t>1.3. Оплата труда в органах местного самоуправления, устанавливаемая работникам</w:t>
      </w:r>
      <w:r>
        <w:rPr>
          <w:rFonts w:eastAsiaTheme="minorHAnsi"/>
          <w:b/>
          <w:sz w:val="28"/>
          <w:szCs w:val="28"/>
        </w:rPr>
        <w:t xml:space="preserve"> </w:t>
      </w:r>
      <w:r>
        <w:rPr>
          <w:rFonts w:eastAsiaTheme="minorHAnsi"/>
          <w:sz w:val="28"/>
          <w:szCs w:val="28"/>
        </w:rPr>
        <w:t>органов местного самоуправления городского округа Анадырь в соответствии с настоящим Положением, осуществляется за счет средств бюджета городского округа Анадырь.</w:t>
      </w:r>
    </w:p>
    <w:p>
      <w:pPr>
        <w:pStyle w:val="a3"/>
        <w:ind w:firstLine="709"/>
        <w:contextualSpacing/>
        <w:jc w:val="both"/>
        <w:rPr>
          <w:rFonts w:eastAsiaTheme="minorHAnsi"/>
          <w:sz w:val="28"/>
          <w:szCs w:val="28"/>
        </w:rPr>
      </w:pPr>
      <w:r>
        <w:rPr>
          <w:rFonts w:eastAsiaTheme="minorHAnsi"/>
          <w:sz w:val="28"/>
          <w:szCs w:val="28"/>
        </w:rPr>
        <w:t>1.4. Средства, предусматриваемые на оплату труда муниципальных служащих, а также лиц, замещающих должности, не отнесенные к должностям муниципальной службы в органах местного самоуправления городского округа Анадырь, формируют единый фонд оплаты труда работников органов местного самоуправления городского округа Анадырь.</w:t>
      </w:r>
    </w:p>
    <w:p>
      <w:pPr>
        <w:pStyle w:val="a3"/>
        <w:ind w:firstLine="708"/>
        <w:contextualSpacing/>
        <w:jc w:val="both"/>
        <w:rPr>
          <w:color w:val="000000"/>
          <w:sz w:val="28"/>
          <w:szCs w:val="28"/>
        </w:rPr>
      </w:pPr>
      <w:r>
        <w:rPr>
          <w:rFonts w:eastAsiaTheme="minorHAnsi"/>
          <w:sz w:val="28"/>
          <w:szCs w:val="28"/>
        </w:rPr>
        <w:t>1.5.</w:t>
      </w:r>
      <w:r>
        <w:rPr>
          <w:color w:val="000000"/>
          <w:sz w:val="28"/>
          <w:szCs w:val="28"/>
        </w:rPr>
        <w:t xml:space="preserve"> Финансирование расходов, связанных с оплатой труда работникам </w:t>
      </w:r>
      <w:r>
        <w:rPr>
          <w:rFonts w:eastAsiaTheme="minorHAnsi"/>
          <w:sz w:val="28"/>
          <w:szCs w:val="28"/>
        </w:rPr>
        <w:t>органов местного самоуправления городского округа Анадырь,</w:t>
      </w:r>
      <w:r>
        <w:rPr>
          <w:color w:val="000000"/>
          <w:sz w:val="28"/>
          <w:szCs w:val="28"/>
        </w:rPr>
        <w:t xml:space="preserve"> осуществляется за счет средств бюджета городского округа Анадырь в пределах объёма бюджетных ассигнований и лимитов бюджетных обязательств, предусмотренных органам местного самоуправления и их структурным подразделениям на фонд оплаты труда и страховые взносы, </w:t>
      </w:r>
      <w:r>
        <w:rPr>
          <w:color w:val="000000"/>
          <w:sz w:val="28"/>
          <w:szCs w:val="28"/>
        </w:rPr>
        <w:lastRenderedPageBreak/>
        <w:t>изменения в которые вносятся в соответствии с процедурой, установленной действующим законодательством.</w:t>
      </w:r>
    </w:p>
    <w:p>
      <w:pPr>
        <w:pStyle w:val="a3"/>
        <w:ind w:firstLine="708"/>
        <w:jc w:val="both"/>
        <w:rPr>
          <w:color w:val="000000"/>
          <w:sz w:val="28"/>
          <w:szCs w:val="28"/>
        </w:rPr>
      </w:pPr>
      <w:r>
        <w:rPr>
          <w:color w:val="000000"/>
          <w:sz w:val="28"/>
          <w:szCs w:val="28"/>
        </w:rPr>
        <w:t>1.6. Экономия средств по единому фонду оплаты труда</w:t>
      </w:r>
      <w:r>
        <w:rPr>
          <w:rFonts w:eastAsiaTheme="minorHAnsi"/>
          <w:sz w:val="28"/>
          <w:szCs w:val="28"/>
        </w:rPr>
        <w:t xml:space="preserve"> работников органов местного самоуправления городского округа Анадырь</w:t>
      </w:r>
      <w:r>
        <w:rPr>
          <w:color w:val="000000"/>
          <w:sz w:val="28"/>
          <w:szCs w:val="28"/>
        </w:rPr>
        <w:t xml:space="preserve"> и страховых взносов остается в распоряжении органов местного самоуправления городского округа Анадырь и структурных подразделений, являющихся юридическими лицами, и используется в соответствии с настоящим Положением</w:t>
      </w:r>
      <w:r>
        <w:rPr>
          <w:color w:val="FF0000"/>
          <w:sz w:val="28"/>
          <w:szCs w:val="28"/>
        </w:rPr>
        <w:t xml:space="preserve"> </w:t>
      </w:r>
      <w:r>
        <w:rPr>
          <w:color w:val="000000"/>
          <w:sz w:val="28"/>
          <w:szCs w:val="28"/>
        </w:rPr>
        <w:t xml:space="preserve">на выплату денежных поощрений, премий и других выплат, виды которых установлены настоящим Положением. </w:t>
      </w:r>
    </w:p>
    <w:p>
      <w:pPr>
        <w:pStyle w:val="a3"/>
        <w:ind w:firstLine="708"/>
        <w:jc w:val="both"/>
        <w:rPr>
          <w:rFonts w:eastAsiaTheme="minorHAnsi"/>
          <w:iCs/>
          <w:sz w:val="28"/>
          <w:szCs w:val="28"/>
        </w:rPr>
      </w:pPr>
      <w:r>
        <w:rPr>
          <w:rFonts w:eastAsiaTheme="minorHAnsi"/>
          <w:sz w:val="28"/>
          <w:szCs w:val="28"/>
        </w:rPr>
        <w:t xml:space="preserve">Руководители </w:t>
      </w:r>
      <w:r>
        <w:rPr>
          <w:rFonts w:eastAsiaTheme="minorHAnsi"/>
          <w:iCs/>
          <w:sz w:val="28"/>
          <w:szCs w:val="28"/>
        </w:rPr>
        <w:t>органа местного самоуправления</w:t>
      </w:r>
      <w:r>
        <w:rPr>
          <w:rFonts w:eastAsiaTheme="minorHAnsi"/>
          <w:sz w:val="28"/>
          <w:szCs w:val="28"/>
        </w:rPr>
        <w:t xml:space="preserve">, структурного подразделения органа местного самоуправления, являющегося юридическим лицом, вправе использовать средства экономии единого фонда оплаты труда при оплате труда муниципальных </w:t>
      </w:r>
      <w:r>
        <w:rPr>
          <w:rFonts w:eastAsiaTheme="minorHAnsi"/>
          <w:iCs/>
          <w:sz w:val="28"/>
          <w:szCs w:val="28"/>
        </w:rPr>
        <w:t>служащих и работников, замещающих должности, не отнесенные к должностям муниципальной службы.</w:t>
      </w:r>
    </w:p>
    <w:p>
      <w:pPr>
        <w:autoSpaceDE w:val="0"/>
        <w:autoSpaceDN w:val="0"/>
        <w:adjustRightInd w:val="0"/>
        <w:ind w:firstLine="709"/>
        <w:jc w:val="both"/>
        <w:rPr>
          <w:rFonts w:eastAsiaTheme="minorHAnsi"/>
          <w:sz w:val="28"/>
          <w:szCs w:val="28"/>
        </w:rPr>
      </w:pPr>
      <w:r>
        <w:rPr>
          <w:sz w:val="28"/>
          <w:szCs w:val="28"/>
        </w:rPr>
        <w:t xml:space="preserve">1.7. </w:t>
      </w:r>
      <w:r>
        <w:rPr>
          <w:rFonts w:eastAsiaTheme="minorHAnsi"/>
          <w:sz w:val="28"/>
          <w:szCs w:val="28"/>
        </w:rPr>
        <w:t xml:space="preserve">Размеры окладов денежного содержания муниципальных служащих и </w:t>
      </w:r>
      <w:r>
        <w:rPr>
          <w:sz w:val="28"/>
          <w:szCs w:val="28"/>
        </w:rPr>
        <w:t xml:space="preserve">оклады работников по профессиональным квалификационным группам </w:t>
      </w:r>
      <w:r>
        <w:rPr>
          <w:rFonts w:eastAsiaTheme="minorHAnsi"/>
          <w:sz w:val="28"/>
          <w:szCs w:val="28"/>
        </w:rPr>
        <w:t xml:space="preserve">увеличиваются (индексируются) в соответствии с решением о бюджете городского округа Анадырь на очередной финансовый год и плановый период с учетом уровня инфляции (потребительских цен) или решением Совета депутатов городского округа Анадырь об увеличении окладов денежного содержания муниципальных служащих и </w:t>
      </w:r>
      <w:r>
        <w:rPr>
          <w:sz w:val="28"/>
          <w:szCs w:val="28"/>
        </w:rPr>
        <w:t>оклады работников по профессиональным квалификационным группам</w:t>
      </w:r>
      <w:r>
        <w:rPr>
          <w:rFonts w:eastAsiaTheme="minorHAnsi"/>
          <w:sz w:val="28"/>
          <w:szCs w:val="28"/>
        </w:rPr>
        <w:t>.</w:t>
      </w:r>
    </w:p>
    <w:p>
      <w:pPr>
        <w:pStyle w:val="a3"/>
        <w:ind w:firstLine="708"/>
        <w:contextualSpacing/>
        <w:jc w:val="both"/>
        <w:rPr>
          <w:sz w:val="28"/>
          <w:szCs w:val="28"/>
        </w:rPr>
      </w:pPr>
      <w:r>
        <w:rPr>
          <w:sz w:val="28"/>
          <w:szCs w:val="28"/>
        </w:rPr>
        <w:t xml:space="preserve"> При увеличении (индексации) окладов денежного содержания муниципальных служащих и окладов работников по профессиональным квалификационным группам их размеры подлежат округлению до целого рубля в сторону увеличения.</w:t>
      </w:r>
    </w:p>
    <w:p>
      <w:pPr>
        <w:pStyle w:val="a3"/>
        <w:ind w:firstLine="708"/>
        <w:contextualSpacing/>
        <w:jc w:val="both"/>
        <w:rPr>
          <w:sz w:val="28"/>
          <w:szCs w:val="28"/>
        </w:rPr>
      </w:pPr>
    </w:p>
    <w:p>
      <w:pPr>
        <w:pStyle w:val="a3"/>
        <w:ind w:firstLine="709"/>
        <w:contextualSpacing/>
        <w:jc w:val="center"/>
        <w:rPr>
          <w:b/>
          <w:color w:val="000000"/>
          <w:sz w:val="28"/>
          <w:szCs w:val="28"/>
        </w:rPr>
      </w:pPr>
      <w:r>
        <w:rPr>
          <w:b/>
          <w:color w:val="000000"/>
          <w:sz w:val="28"/>
          <w:szCs w:val="28"/>
        </w:rPr>
        <w:t>2. Оплата труда муниципальных служащих</w:t>
      </w:r>
    </w:p>
    <w:p>
      <w:pPr>
        <w:pStyle w:val="a3"/>
        <w:ind w:firstLine="709"/>
        <w:contextualSpacing/>
        <w:jc w:val="center"/>
        <w:rPr>
          <w:b/>
          <w:color w:val="000000"/>
          <w:sz w:val="28"/>
          <w:szCs w:val="28"/>
        </w:rPr>
      </w:pPr>
    </w:p>
    <w:p>
      <w:pPr>
        <w:autoSpaceDE w:val="0"/>
        <w:autoSpaceDN w:val="0"/>
        <w:adjustRightInd w:val="0"/>
        <w:ind w:firstLine="540"/>
        <w:jc w:val="both"/>
        <w:rPr>
          <w:i/>
          <w:color w:val="2E74B5" w:themeColor="accent1" w:themeShade="BF"/>
          <w:sz w:val="18"/>
          <w:szCs w:val="18"/>
        </w:rPr>
      </w:pPr>
      <w:r>
        <w:rPr>
          <w:rFonts w:eastAsia="Calibri"/>
          <w:sz w:val="28"/>
          <w:szCs w:val="28"/>
        </w:rPr>
        <w:t>2.1. Оплата труда муниципального служащего производится в виде денежного содержания,</w:t>
      </w:r>
      <w:r>
        <w:rPr>
          <w:rFonts w:eastAsiaTheme="minorHAnsi"/>
          <w:sz w:val="28"/>
          <w:szCs w:val="28"/>
        </w:rPr>
        <w:t xml:space="preserve"> состоящего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w:t>
      </w:r>
    </w:p>
    <w:p>
      <w:pPr>
        <w:autoSpaceDE w:val="0"/>
        <w:autoSpaceDN w:val="0"/>
        <w:adjustRightInd w:val="0"/>
        <w:ind w:firstLine="540"/>
        <w:jc w:val="both"/>
        <w:rPr>
          <w:rFonts w:eastAsia="Calibri"/>
          <w:sz w:val="28"/>
          <w:szCs w:val="28"/>
        </w:rPr>
      </w:pPr>
      <w:r>
        <w:rPr>
          <w:rFonts w:eastAsia="Calibri"/>
          <w:sz w:val="28"/>
          <w:szCs w:val="28"/>
        </w:rPr>
        <w:t xml:space="preserve">2.2 К ежемесячным </w:t>
      </w:r>
      <w:r>
        <w:rPr>
          <w:rFonts w:eastAsiaTheme="minorHAnsi"/>
          <w:sz w:val="28"/>
          <w:szCs w:val="28"/>
        </w:rPr>
        <w:t xml:space="preserve">и иным дополнительным </w:t>
      </w:r>
      <w:r>
        <w:rPr>
          <w:rFonts w:eastAsia="Calibri"/>
          <w:sz w:val="28"/>
          <w:szCs w:val="28"/>
        </w:rPr>
        <w:t>выплатам относятся:</w:t>
      </w:r>
    </w:p>
    <w:p>
      <w:pPr>
        <w:autoSpaceDE w:val="0"/>
        <w:autoSpaceDN w:val="0"/>
        <w:adjustRightInd w:val="0"/>
        <w:ind w:firstLine="540"/>
        <w:jc w:val="both"/>
        <w:rPr>
          <w:rFonts w:eastAsia="Calibri"/>
          <w:sz w:val="28"/>
          <w:szCs w:val="28"/>
        </w:rPr>
      </w:pPr>
      <w:r>
        <w:rPr>
          <w:rFonts w:eastAsia="Calibri"/>
          <w:sz w:val="28"/>
          <w:szCs w:val="28"/>
        </w:rPr>
        <w:t>1) оклад за классный чин;</w:t>
      </w:r>
    </w:p>
    <w:p>
      <w:pPr>
        <w:autoSpaceDE w:val="0"/>
        <w:autoSpaceDN w:val="0"/>
        <w:adjustRightInd w:val="0"/>
        <w:ind w:firstLine="540"/>
        <w:jc w:val="both"/>
        <w:rPr>
          <w:rFonts w:eastAsia="Calibri"/>
          <w:sz w:val="28"/>
          <w:szCs w:val="28"/>
        </w:rPr>
      </w:pPr>
      <w:r>
        <w:rPr>
          <w:rFonts w:eastAsia="Calibri"/>
          <w:sz w:val="28"/>
          <w:szCs w:val="28"/>
        </w:rPr>
        <w:t xml:space="preserve">2) ежемесячная надбавка к должностному окладу за выслугу лет; </w:t>
      </w:r>
    </w:p>
    <w:p>
      <w:pPr>
        <w:autoSpaceDE w:val="0"/>
        <w:autoSpaceDN w:val="0"/>
        <w:adjustRightInd w:val="0"/>
        <w:ind w:firstLine="540"/>
        <w:jc w:val="both"/>
        <w:rPr>
          <w:rFonts w:eastAsia="Calibri"/>
          <w:sz w:val="28"/>
          <w:szCs w:val="28"/>
        </w:rPr>
      </w:pPr>
      <w:r>
        <w:rPr>
          <w:rFonts w:eastAsia="Calibri"/>
          <w:sz w:val="28"/>
          <w:szCs w:val="28"/>
        </w:rPr>
        <w:t>3) ежемесячная процентная надбавка к должностному окладу за работу со сведениями, составляющими государственную тайну;</w:t>
      </w:r>
    </w:p>
    <w:p>
      <w:pPr>
        <w:autoSpaceDE w:val="0"/>
        <w:autoSpaceDN w:val="0"/>
        <w:adjustRightInd w:val="0"/>
        <w:ind w:firstLine="540"/>
        <w:jc w:val="both"/>
        <w:rPr>
          <w:rFonts w:eastAsia="Calibri"/>
          <w:sz w:val="28"/>
          <w:szCs w:val="28"/>
        </w:rPr>
      </w:pPr>
      <w:r>
        <w:rPr>
          <w:rFonts w:eastAsia="Calibri"/>
          <w:sz w:val="28"/>
          <w:szCs w:val="28"/>
        </w:rPr>
        <w:t>4) ежемесячная надбавка к должностному окладу за особые условия муниципальной службы;</w:t>
      </w:r>
    </w:p>
    <w:p>
      <w:pPr>
        <w:autoSpaceDE w:val="0"/>
        <w:autoSpaceDN w:val="0"/>
        <w:adjustRightInd w:val="0"/>
        <w:ind w:firstLine="540"/>
        <w:jc w:val="both"/>
        <w:rPr>
          <w:rFonts w:eastAsia="Calibri"/>
          <w:sz w:val="28"/>
          <w:szCs w:val="28"/>
        </w:rPr>
      </w:pPr>
      <w:r>
        <w:rPr>
          <w:rFonts w:eastAsia="Calibri"/>
          <w:sz w:val="28"/>
          <w:szCs w:val="28"/>
        </w:rPr>
        <w:t>5) ежемесячное денежное поощрение;</w:t>
      </w:r>
    </w:p>
    <w:p>
      <w:pPr>
        <w:autoSpaceDE w:val="0"/>
        <w:autoSpaceDN w:val="0"/>
        <w:adjustRightInd w:val="0"/>
        <w:ind w:firstLine="540"/>
        <w:jc w:val="both"/>
        <w:rPr>
          <w:rFonts w:eastAsia="Calibri"/>
          <w:sz w:val="28"/>
          <w:szCs w:val="28"/>
        </w:rPr>
      </w:pPr>
      <w:r>
        <w:rPr>
          <w:rFonts w:eastAsia="Calibri"/>
          <w:sz w:val="28"/>
          <w:szCs w:val="28"/>
        </w:rPr>
        <w:t>6) премии, в том числе за выполнение особо важных и сложных заданий;</w:t>
      </w:r>
    </w:p>
    <w:p>
      <w:pPr>
        <w:autoSpaceDE w:val="0"/>
        <w:autoSpaceDN w:val="0"/>
        <w:adjustRightInd w:val="0"/>
        <w:ind w:firstLine="540"/>
        <w:jc w:val="both"/>
        <w:rPr>
          <w:rFonts w:eastAsia="Calibri"/>
          <w:sz w:val="28"/>
          <w:szCs w:val="28"/>
        </w:rPr>
      </w:pPr>
      <w:r>
        <w:rPr>
          <w:rFonts w:eastAsia="Calibri"/>
          <w:sz w:val="28"/>
          <w:szCs w:val="28"/>
        </w:rPr>
        <w:t>7) единовременная выплата при предоставлении ежегодного оплачиваемого отпуска (далее – единовременная выплата);</w:t>
      </w:r>
    </w:p>
    <w:p>
      <w:pPr>
        <w:autoSpaceDE w:val="0"/>
        <w:autoSpaceDN w:val="0"/>
        <w:adjustRightInd w:val="0"/>
        <w:ind w:firstLine="540"/>
        <w:jc w:val="both"/>
        <w:rPr>
          <w:rFonts w:eastAsia="Calibri"/>
          <w:sz w:val="28"/>
          <w:szCs w:val="28"/>
        </w:rPr>
      </w:pPr>
      <w:r>
        <w:rPr>
          <w:rFonts w:eastAsia="Calibri"/>
          <w:sz w:val="28"/>
          <w:szCs w:val="28"/>
        </w:rPr>
        <w:t>8) материальная помощь.</w:t>
      </w:r>
    </w:p>
    <w:p>
      <w:pPr>
        <w:overflowPunct w:val="0"/>
        <w:autoSpaceDE w:val="0"/>
        <w:autoSpaceDN w:val="0"/>
        <w:adjustRightInd w:val="0"/>
        <w:ind w:firstLine="709"/>
        <w:jc w:val="both"/>
        <w:rPr>
          <w:sz w:val="28"/>
          <w:szCs w:val="28"/>
          <w:lang w:eastAsia="x-none"/>
        </w:rPr>
      </w:pPr>
      <w:r>
        <w:rPr>
          <w:sz w:val="28"/>
          <w:szCs w:val="28"/>
          <w:lang w:eastAsia="x-none"/>
        </w:rPr>
        <w:lastRenderedPageBreak/>
        <w:t>2.3. Муниципальным служащим производятся другие дополнительные выплаты:</w:t>
      </w:r>
    </w:p>
    <w:p>
      <w:pPr>
        <w:overflowPunct w:val="0"/>
        <w:autoSpaceDE w:val="0"/>
        <w:autoSpaceDN w:val="0"/>
        <w:adjustRightInd w:val="0"/>
        <w:ind w:firstLine="709"/>
        <w:jc w:val="both"/>
        <w:rPr>
          <w:i/>
          <w:color w:val="2E74B5"/>
          <w:sz w:val="28"/>
          <w:szCs w:val="28"/>
          <w:lang w:eastAsia="x-none"/>
        </w:rPr>
      </w:pPr>
      <w:r>
        <w:rPr>
          <w:sz w:val="28"/>
          <w:szCs w:val="28"/>
          <w:lang w:eastAsia="x-none"/>
        </w:rPr>
        <w:t>1) ежемесячная процентная надбавка к должностному окладу за стаж работы в структурных подразделениях по защите государственной тайны</w:t>
      </w:r>
      <w:r>
        <w:rPr>
          <w:i/>
          <w:color w:val="2E74B5"/>
          <w:sz w:val="28"/>
          <w:szCs w:val="28"/>
          <w:lang w:eastAsia="x-none"/>
        </w:rPr>
        <w:t>;</w:t>
      </w:r>
    </w:p>
    <w:p>
      <w:pPr>
        <w:overflowPunct w:val="0"/>
        <w:autoSpaceDE w:val="0"/>
        <w:autoSpaceDN w:val="0"/>
        <w:adjustRightInd w:val="0"/>
        <w:ind w:firstLine="709"/>
        <w:jc w:val="both"/>
        <w:rPr>
          <w:sz w:val="28"/>
          <w:szCs w:val="28"/>
          <w:lang w:eastAsia="x-none"/>
        </w:rPr>
      </w:pPr>
      <w:r>
        <w:rPr>
          <w:sz w:val="28"/>
          <w:szCs w:val="28"/>
          <w:lang w:eastAsia="x-none"/>
        </w:rPr>
        <w:t>2) предусмотренные федеральными законами и иными нормативными правовыми актами Российской Федерации, законами Чукотского автономного округа и иными нормативными правовыми актами Чукотского автономного округа;</w:t>
      </w:r>
    </w:p>
    <w:p>
      <w:pPr>
        <w:autoSpaceDE w:val="0"/>
        <w:autoSpaceDN w:val="0"/>
        <w:adjustRightInd w:val="0"/>
        <w:ind w:firstLine="709"/>
        <w:jc w:val="both"/>
        <w:rPr>
          <w:rFonts w:eastAsiaTheme="minorHAnsi"/>
          <w:sz w:val="28"/>
          <w:szCs w:val="28"/>
        </w:rPr>
      </w:pPr>
      <w:r>
        <w:rPr>
          <w:sz w:val="28"/>
          <w:szCs w:val="28"/>
          <w:lang w:eastAsia="x-none"/>
        </w:rPr>
        <w:t xml:space="preserve">3) </w:t>
      </w:r>
      <w:r>
        <w:rPr>
          <w:rFonts w:eastAsiaTheme="minorHAnsi"/>
          <w:sz w:val="28"/>
          <w:szCs w:val="28"/>
        </w:rPr>
        <w:t>доплата в виде разницы между размером начисленного пособия по временной нетрудоспособности и размером сохраняемого денежного содержания на период временной нетрудоспособности, установленного ему на день наступления временной нетрудоспособности, которое состоит из должностного оклада муниципального служащего в соответствии с замещаемой им должностью муниципальной службы и дополнительных выплат, предусмотренных подпунктами 1 - 5, пункта 2.2 настоящего Положения, а также премии, в том числе за выполнение особо важных и сложных заданий в размере 1/12 каждой из фактически начисленных выплат за 12 календарных месяцев, предшествующих дню наступления временной нетрудоспособности. При этом размер денежного содержания на период временной нетрудоспособности определяется путем деления исчисленного денежного содержания на число календарных дней в месяце и умножения на число календарных дней, приходящихся на период временной нетрудоспособности.</w:t>
      </w:r>
    </w:p>
    <w:p>
      <w:pPr>
        <w:ind w:firstLine="708"/>
        <w:contextualSpacing/>
        <w:jc w:val="both"/>
        <w:rPr>
          <w:color w:val="000000"/>
          <w:sz w:val="28"/>
          <w:szCs w:val="28"/>
        </w:rPr>
      </w:pPr>
      <w:r>
        <w:rPr>
          <w:sz w:val="28"/>
          <w:szCs w:val="28"/>
        </w:rPr>
        <w:t xml:space="preserve">2.4. </w:t>
      </w:r>
      <w:r>
        <w:rPr>
          <w:color w:val="000000"/>
          <w:sz w:val="28"/>
          <w:szCs w:val="28"/>
        </w:rPr>
        <w:t xml:space="preserve">Размеры должностных окладов муниципальных служащих устанавливаются в </w:t>
      </w:r>
      <w:r>
        <w:rPr>
          <w:bCs/>
          <w:color w:val="000000"/>
          <w:sz w:val="28"/>
          <w:szCs w:val="28"/>
        </w:rPr>
        <w:t>расчетных единицах</w:t>
      </w:r>
      <w:r>
        <w:rPr>
          <w:color w:val="000000"/>
          <w:sz w:val="28"/>
          <w:szCs w:val="28"/>
        </w:rPr>
        <w:t xml:space="preserve"> согласно приложению 1 к настоящему Положению и </w:t>
      </w:r>
      <w:r>
        <w:rPr>
          <w:sz w:val="28"/>
          <w:szCs w:val="28"/>
        </w:rPr>
        <w:t>в соответствии со</w:t>
      </w:r>
      <w:r>
        <w:rPr>
          <w:color w:val="000000"/>
          <w:sz w:val="28"/>
          <w:szCs w:val="28"/>
        </w:rPr>
        <w:t xml:space="preserve"> штатным расписанием, утверждаемым муниципальным правовым актом руководителя соответствующего органа местного самоуправления.</w:t>
      </w:r>
    </w:p>
    <w:p>
      <w:pPr>
        <w:autoSpaceDE w:val="0"/>
        <w:autoSpaceDN w:val="0"/>
        <w:adjustRightInd w:val="0"/>
        <w:spacing w:after="200"/>
        <w:ind w:firstLine="709"/>
        <w:contextualSpacing/>
        <w:jc w:val="both"/>
        <w:rPr>
          <w:color w:val="000000"/>
          <w:sz w:val="28"/>
          <w:szCs w:val="28"/>
        </w:rPr>
      </w:pPr>
      <w:r>
        <w:rPr>
          <w:color w:val="000000"/>
          <w:sz w:val="28"/>
          <w:szCs w:val="28"/>
        </w:rPr>
        <w:t>2.5. Расчетная единица устанавливается равной 198 рублям.</w:t>
      </w:r>
    </w:p>
    <w:p>
      <w:pPr>
        <w:ind w:firstLine="708"/>
        <w:contextualSpacing/>
        <w:jc w:val="both"/>
        <w:rPr>
          <w:color w:val="000000"/>
          <w:sz w:val="28"/>
          <w:szCs w:val="28"/>
        </w:rPr>
      </w:pPr>
      <w:r>
        <w:rPr>
          <w:color w:val="000000"/>
          <w:sz w:val="28"/>
          <w:szCs w:val="28"/>
        </w:rPr>
        <w:t>2.6. Оклад за классный чин муниципальным служащим устанавливается в размерах, согласно приложению 2 к настоящему Положению.</w:t>
      </w:r>
    </w:p>
    <w:p>
      <w:pPr>
        <w:ind w:firstLine="708"/>
        <w:contextualSpacing/>
        <w:jc w:val="both"/>
        <w:rPr>
          <w:color w:val="000000"/>
          <w:sz w:val="28"/>
          <w:szCs w:val="28"/>
        </w:rPr>
      </w:pPr>
      <w:r>
        <w:rPr>
          <w:sz w:val="28"/>
          <w:szCs w:val="28"/>
        </w:rPr>
        <w:t xml:space="preserve">Оклад за классный чин выплачивается со дня присвоения классного чина </w:t>
      </w:r>
      <w:r>
        <w:rPr>
          <w:color w:val="000000"/>
          <w:sz w:val="28"/>
          <w:szCs w:val="28"/>
        </w:rPr>
        <w:t>на основании муниципального правового акта руководителя соответствующего органа местного самоуправления.</w:t>
      </w:r>
    </w:p>
    <w:p>
      <w:pPr>
        <w:ind w:firstLine="708"/>
        <w:contextualSpacing/>
        <w:jc w:val="both"/>
        <w:rPr>
          <w:color w:val="000000"/>
          <w:sz w:val="28"/>
          <w:szCs w:val="28"/>
        </w:rPr>
      </w:pPr>
      <w:r>
        <w:rPr>
          <w:color w:val="000000"/>
          <w:sz w:val="28"/>
          <w:szCs w:val="28"/>
        </w:rPr>
        <w:t>Выплата производится одновременно с выплатой денежного содержания. Оклад за классный чин учитывается во всех случаях исчисления среднего заработка.</w:t>
      </w:r>
    </w:p>
    <w:p>
      <w:pPr>
        <w:ind w:firstLine="709"/>
        <w:jc w:val="both"/>
        <w:rPr>
          <w:rFonts w:eastAsia="Calibri"/>
          <w:color w:val="000000" w:themeColor="text1"/>
          <w:sz w:val="28"/>
          <w:szCs w:val="28"/>
        </w:rPr>
      </w:pPr>
      <w:r>
        <w:rPr>
          <w:rFonts w:eastAsia="Calibri"/>
          <w:color w:val="000000" w:themeColor="text1"/>
          <w:sz w:val="28"/>
          <w:szCs w:val="28"/>
        </w:rPr>
        <w:t>2.7. Увеличение (индексация) должностных окладов муниципальных служащих осуществляется путем увеличения (индексации) размера расчетной единицы, применяемой для расчета должностных окладов муниципальных служащих,</w:t>
      </w:r>
      <w:r>
        <w:rPr>
          <w:rFonts w:eastAsiaTheme="minorHAnsi"/>
          <w:color w:val="000000" w:themeColor="text1"/>
          <w:sz w:val="28"/>
          <w:szCs w:val="28"/>
        </w:rPr>
        <w:t xml:space="preserve"> а также увеличения (индексации) размеров окладов за классный чин</w:t>
      </w:r>
      <w:r>
        <w:rPr>
          <w:rFonts w:eastAsia="Calibri"/>
          <w:color w:val="000000" w:themeColor="text1"/>
          <w:sz w:val="28"/>
          <w:szCs w:val="28"/>
        </w:rPr>
        <w:t>.</w:t>
      </w:r>
    </w:p>
    <w:p>
      <w:pPr>
        <w:ind w:firstLine="709"/>
        <w:jc w:val="both"/>
        <w:rPr>
          <w:color w:val="FF0000"/>
          <w:sz w:val="28"/>
          <w:szCs w:val="28"/>
        </w:rPr>
      </w:pPr>
      <w:r>
        <w:rPr>
          <w:sz w:val="28"/>
          <w:szCs w:val="28"/>
        </w:rPr>
        <w:t>При увеличении (индексации) должностных окладов и окладов за классный чин муниципальных служащих их размеры подлежат округлению до целого рубля в сторону увеличения</w:t>
      </w:r>
      <w:r>
        <w:rPr>
          <w:color w:val="FF0000"/>
          <w:sz w:val="28"/>
          <w:szCs w:val="28"/>
        </w:rPr>
        <w:t>.</w:t>
      </w:r>
    </w:p>
    <w:p>
      <w:pPr>
        <w:pStyle w:val="a3"/>
        <w:ind w:firstLine="708"/>
        <w:jc w:val="both"/>
        <w:rPr>
          <w:color w:val="000000"/>
          <w:sz w:val="28"/>
          <w:szCs w:val="28"/>
        </w:rPr>
      </w:pPr>
      <w:r>
        <w:rPr>
          <w:color w:val="000000"/>
          <w:sz w:val="28"/>
          <w:szCs w:val="28"/>
        </w:rPr>
        <w:lastRenderedPageBreak/>
        <w:t>2.8. Е</w:t>
      </w:r>
      <w:r>
        <w:rPr>
          <w:rFonts w:eastAsiaTheme="minorHAnsi"/>
          <w:sz w:val="28"/>
          <w:szCs w:val="28"/>
        </w:rPr>
        <w:t>жемесячная надбавка к должностному окладу за выслугу лет</w:t>
      </w:r>
      <w:r>
        <w:rPr>
          <w:color w:val="000000"/>
          <w:sz w:val="28"/>
          <w:szCs w:val="28"/>
        </w:rPr>
        <w:t xml:space="preserve"> муниципальным служащим устанавливается в зависимости от стажа муниципальной службы в соответствии со следующим нормативом:</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3289"/>
      </w:tblGrid>
      <w:tr>
        <w:tc>
          <w:tcPr>
            <w:tcW w:w="6096" w:type="dxa"/>
          </w:tcPr>
          <w:p>
            <w:pPr>
              <w:pStyle w:val="a3"/>
              <w:jc w:val="center"/>
              <w:rPr>
                <w:b/>
                <w:sz w:val="28"/>
                <w:szCs w:val="28"/>
              </w:rPr>
            </w:pPr>
            <w:r>
              <w:rPr>
                <w:b/>
                <w:sz w:val="28"/>
                <w:szCs w:val="28"/>
              </w:rPr>
              <w:t>Стаж муниципальной службы</w:t>
            </w:r>
          </w:p>
        </w:tc>
        <w:tc>
          <w:tcPr>
            <w:tcW w:w="3289" w:type="dxa"/>
          </w:tcPr>
          <w:p>
            <w:pPr>
              <w:pStyle w:val="a3"/>
              <w:jc w:val="center"/>
              <w:rPr>
                <w:b/>
                <w:sz w:val="28"/>
                <w:szCs w:val="28"/>
              </w:rPr>
            </w:pPr>
            <w:r>
              <w:rPr>
                <w:b/>
                <w:sz w:val="28"/>
                <w:szCs w:val="28"/>
              </w:rPr>
              <w:t>Надбавка в процентах</w:t>
            </w:r>
          </w:p>
          <w:p>
            <w:pPr>
              <w:pStyle w:val="a3"/>
              <w:jc w:val="center"/>
              <w:rPr>
                <w:b/>
                <w:sz w:val="28"/>
                <w:szCs w:val="28"/>
              </w:rPr>
            </w:pPr>
            <w:r>
              <w:rPr>
                <w:b/>
                <w:sz w:val="28"/>
                <w:szCs w:val="28"/>
              </w:rPr>
              <w:t>к должностному окладу</w:t>
            </w:r>
          </w:p>
        </w:tc>
      </w:tr>
      <w:tr>
        <w:tc>
          <w:tcPr>
            <w:tcW w:w="6096" w:type="dxa"/>
          </w:tcPr>
          <w:p>
            <w:pPr>
              <w:pStyle w:val="a3"/>
              <w:jc w:val="both"/>
              <w:rPr>
                <w:sz w:val="28"/>
                <w:szCs w:val="28"/>
              </w:rPr>
            </w:pPr>
            <w:r>
              <w:rPr>
                <w:sz w:val="28"/>
                <w:szCs w:val="28"/>
              </w:rPr>
              <w:t>от 1 до 5 лет</w:t>
            </w:r>
          </w:p>
        </w:tc>
        <w:tc>
          <w:tcPr>
            <w:tcW w:w="3289" w:type="dxa"/>
          </w:tcPr>
          <w:p>
            <w:pPr>
              <w:pStyle w:val="a3"/>
              <w:jc w:val="center"/>
              <w:rPr>
                <w:sz w:val="28"/>
                <w:szCs w:val="28"/>
              </w:rPr>
            </w:pPr>
            <w:r>
              <w:rPr>
                <w:sz w:val="28"/>
                <w:szCs w:val="28"/>
              </w:rPr>
              <w:t>10</w:t>
            </w:r>
          </w:p>
        </w:tc>
      </w:tr>
      <w:tr>
        <w:tc>
          <w:tcPr>
            <w:tcW w:w="6096" w:type="dxa"/>
          </w:tcPr>
          <w:p>
            <w:pPr>
              <w:pStyle w:val="a3"/>
              <w:jc w:val="both"/>
              <w:rPr>
                <w:sz w:val="28"/>
                <w:szCs w:val="28"/>
              </w:rPr>
            </w:pPr>
            <w:r>
              <w:rPr>
                <w:sz w:val="28"/>
                <w:szCs w:val="28"/>
              </w:rPr>
              <w:t>от 5 лет до 10 лет</w:t>
            </w:r>
          </w:p>
        </w:tc>
        <w:tc>
          <w:tcPr>
            <w:tcW w:w="3289" w:type="dxa"/>
          </w:tcPr>
          <w:p>
            <w:pPr>
              <w:pStyle w:val="a3"/>
              <w:jc w:val="center"/>
              <w:rPr>
                <w:sz w:val="28"/>
                <w:szCs w:val="28"/>
              </w:rPr>
            </w:pPr>
            <w:r>
              <w:rPr>
                <w:sz w:val="28"/>
                <w:szCs w:val="28"/>
              </w:rPr>
              <w:t>15</w:t>
            </w:r>
          </w:p>
        </w:tc>
      </w:tr>
      <w:tr>
        <w:tc>
          <w:tcPr>
            <w:tcW w:w="6096" w:type="dxa"/>
          </w:tcPr>
          <w:p>
            <w:pPr>
              <w:pStyle w:val="a3"/>
              <w:jc w:val="both"/>
              <w:rPr>
                <w:sz w:val="28"/>
                <w:szCs w:val="28"/>
              </w:rPr>
            </w:pPr>
            <w:r>
              <w:rPr>
                <w:sz w:val="28"/>
                <w:szCs w:val="28"/>
              </w:rPr>
              <w:t>от 10 лет до 15 лет</w:t>
            </w:r>
          </w:p>
        </w:tc>
        <w:tc>
          <w:tcPr>
            <w:tcW w:w="3289" w:type="dxa"/>
          </w:tcPr>
          <w:p>
            <w:pPr>
              <w:pStyle w:val="a3"/>
              <w:jc w:val="center"/>
              <w:rPr>
                <w:sz w:val="28"/>
                <w:szCs w:val="28"/>
              </w:rPr>
            </w:pPr>
            <w:r>
              <w:rPr>
                <w:sz w:val="28"/>
                <w:szCs w:val="28"/>
              </w:rPr>
              <w:t>20</w:t>
            </w:r>
          </w:p>
        </w:tc>
      </w:tr>
      <w:tr>
        <w:tc>
          <w:tcPr>
            <w:tcW w:w="6096" w:type="dxa"/>
          </w:tcPr>
          <w:p>
            <w:pPr>
              <w:pStyle w:val="a3"/>
              <w:jc w:val="both"/>
              <w:rPr>
                <w:sz w:val="28"/>
                <w:szCs w:val="28"/>
              </w:rPr>
            </w:pPr>
            <w:r>
              <w:rPr>
                <w:sz w:val="28"/>
                <w:szCs w:val="28"/>
              </w:rPr>
              <w:t>свыше 15 лет</w:t>
            </w:r>
          </w:p>
        </w:tc>
        <w:tc>
          <w:tcPr>
            <w:tcW w:w="3289" w:type="dxa"/>
          </w:tcPr>
          <w:p>
            <w:pPr>
              <w:pStyle w:val="a3"/>
              <w:jc w:val="center"/>
              <w:rPr>
                <w:sz w:val="28"/>
                <w:szCs w:val="28"/>
              </w:rPr>
            </w:pPr>
            <w:r>
              <w:rPr>
                <w:sz w:val="28"/>
                <w:szCs w:val="28"/>
              </w:rPr>
              <w:t>30</w:t>
            </w:r>
          </w:p>
        </w:tc>
      </w:tr>
    </w:tbl>
    <w:p>
      <w:pPr>
        <w:pStyle w:val="a3"/>
        <w:ind w:firstLine="708"/>
        <w:jc w:val="both"/>
        <w:rPr>
          <w:color w:val="000000"/>
          <w:sz w:val="28"/>
          <w:szCs w:val="28"/>
        </w:rPr>
      </w:pPr>
      <w:r>
        <w:rPr>
          <w:color w:val="000000"/>
          <w:sz w:val="28"/>
          <w:szCs w:val="28"/>
        </w:rPr>
        <w:t xml:space="preserve">Выплата производится одновременно с выплатой денежного содержания. </w:t>
      </w:r>
      <w:bookmarkStart w:id="0" w:name="_GoBack"/>
      <w:bookmarkEnd w:id="0"/>
      <w:r>
        <w:rPr>
          <w:color w:val="000000"/>
          <w:sz w:val="28"/>
          <w:szCs w:val="28"/>
        </w:rPr>
        <w:t>Е</w:t>
      </w:r>
      <w:r>
        <w:rPr>
          <w:rFonts w:eastAsiaTheme="minorHAnsi"/>
          <w:sz w:val="28"/>
          <w:szCs w:val="28"/>
        </w:rPr>
        <w:t>жемесячная надбавка к должностному окладу за выслугу лет</w:t>
      </w:r>
      <w:r>
        <w:rPr>
          <w:color w:val="000000"/>
          <w:sz w:val="28"/>
          <w:szCs w:val="28"/>
        </w:rPr>
        <w:t xml:space="preserve"> учитывается во всех случаях исчисления среднего заработка.</w:t>
      </w:r>
    </w:p>
    <w:p>
      <w:pPr>
        <w:pStyle w:val="a3"/>
        <w:ind w:firstLine="708"/>
        <w:jc w:val="both"/>
        <w:rPr>
          <w:color w:val="000000"/>
          <w:sz w:val="28"/>
          <w:szCs w:val="28"/>
        </w:rPr>
      </w:pPr>
      <w:r>
        <w:rPr>
          <w:color w:val="000000"/>
          <w:sz w:val="28"/>
          <w:szCs w:val="28"/>
        </w:rPr>
        <w:t>Основанием для выплаты е</w:t>
      </w:r>
      <w:r>
        <w:rPr>
          <w:rFonts w:eastAsiaTheme="minorHAnsi"/>
          <w:sz w:val="28"/>
          <w:szCs w:val="28"/>
        </w:rPr>
        <w:t>жемесячной надбавки к должностному окладу за выслугу лет</w:t>
      </w:r>
      <w:r>
        <w:rPr>
          <w:color w:val="000000"/>
          <w:sz w:val="28"/>
          <w:szCs w:val="28"/>
        </w:rPr>
        <w:t xml:space="preserve"> является муниципальный правовой акт руководителя соответствующего органа местного самоуправления</w:t>
      </w:r>
      <w:r>
        <w:rPr>
          <w:rFonts w:eastAsiaTheme="minorHAnsi"/>
          <w:iCs/>
          <w:sz w:val="28"/>
          <w:szCs w:val="28"/>
        </w:rPr>
        <w:t xml:space="preserve"> или руководителя соответствующего структурного подразделения Администрации городского округа Анадырь, являющегося юридическим лицом, сотрудником которого является муниципальный служащий</w:t>
      </w:r>
      <w:r>
        <w:rPr>
          <w:color w:val="000000"/>
          <w:sz w:val="28"/>
          <w:szCs w:val="28"/>
        </w:rPr>
        <w:t xml:space="preserve">. </w:t>
      </w:r>
    </w:p>
    <w:p>
      <w:pPr>
        <w:pStyle w:val="a3"/>
        <w:ind w:firstLine="708"/>
        <w:jc w:val="both"/>
        <w:rPr>
          <w:color w:val="000000"/>
          <w:sz w:val="28"/>
          <w:szCs w:val="28"/>
        </w:rPr>
      </w:pPr>
      <w:r>
        <w:rPr>
          <w:color w:val="000000"/>
          <w:sz w:val="28"/>
          <w:szCs w:val="28"/>
        </w:rPr>
        <w:t xml:space="preserve">2.9. Ежемесячная процентная надбавка к должностному окладу за работу со сведениями, составляющими государственную тайну, устанавливается муниципальным служащим в размерах и порядке, установленных законодательством Российской Федерации. </w:t>
      </w:r>
    </w:p>
    <w:p>
      <w:pPr>
        <w:pStyle w:val="a3"/>
        <w:ind w:firstLine="708"/>
        <w:jc w:val="both"/>
        <w:rPr>
          <w:color w:val="000000"/>
          <w:sz w:val="28"/>
          <w:szCs w:val="28"/>
        </w:rPr>
      </w:pPr>
      <w:r>
        <w:rPr>
          <w:color w:val="000000"/>
          <w:sz w:val="28"/>
          <w:szCs w:val="28"/>
        </w:rPr>
        <w:t>Выплата производится одновременно с выплатой денежного содержания. Ежемесячная процентная надбавка к должностному окладу за работу со сведениями, составляющими государственную тайну учитывается во всех случаях исчисления среднего заработка.</w:t>
      </w:r>
    </w:p>
    <w:p>
      <w:pPr>
        <w:pStyle w:val="a3"/>
        <w:ind w:firstLine="708"/>
        <w:jc w:val="both"/>
        <w:rPr>
          <w:color w:val="000000"/>
          <w:sz w:val="28"/>
          <w:szCs w:val="28"/>
        </w:rPr>
      </w:pPr>
      <w:r>
        <w:rPr>
          <w:color w:val="000000"/>
          <w:sz w:val="28"/>
          <w:szCs w:val="28"/>
        </w:rPr>
        <w:t>Ежемесячная процентная надбавка к должностному окладу за работу со сведениями, составляющими государственную тайну лицам, имеющим доступ к государственной тайне, выплачивается на основании муниципального правового акта руководителя органа местного самоуправления.</w:t>
      </w:r>
    </w:p>
    <w:p>
      <w:pPr>
        <w:pStyle w:val="a3"/>
        <w:ind w:firstLine="708"/>
        <w:jc w:val="both"/>
        <w:rPr>
          <w:color w:val="000000"/>
          <w:sz w:val="28"/>
          <w:szCs w:val="28"/>
        </w:rPr>
      </w:pPr>
      <w:r>
        <w:rPr>
          <w:color w:val="000000"/>
          <w:sz w:val="28"/>
          <w:szCs w:val="28"/>
        </w:rPr>
        <w:t xml:space="preserve"> Выплата надбавки прекращается со дня, следующего за днем освобождения от должности, прекращения допуска, освобождения от работы со сведениями, составляющими государственную тайну.</w:t>
      </w:r>
    </w:p>
    <w:p>
      <w:pPr>
        <w:ind w:firstLine="708"/>
        <w:contextualSpacing/>
        <w:jc w:val="both"/>
        <w:rPr>
          <w:rFonts w:eastAsiaTheme="minorHAnsi"/>
          <w:iCs/>
          <w:sz w:val="28"/>
          <w:szCs w:val="28"/>
        </w:rPr>
      </w:pPr>
      <w:r>
        <w:rPr>
          <w:color w:val="000000"/>
          <w:sz w:val="28"/>
          <w:szCs w:val="28"/>
        </w:rPr>
        <w:t xml:space="preserve">2.10. </w:t>
      </w:r>
      <w:r>
        <w:rPr>
          <w:rFonts w:eastAsiaTheme="minorHAnsi"/>
          <w:iCs/>
          <w:sz w:val="28"/>
          <w:szCs w:val="28"/>
        </w:rPr>
        <w:t xml:space="preserve">Ежемесячная надбавка </w:t>
      </w:r>
      <w:r>
        <w:rPr>
          <w:sz w:val="28"/>
          <w:szCs w:val="28"/>
        </w:rPr>
        <w:t xml:space="preserve">к должностному окладу за особые условия муниципальной службы (далее – ежемесячная надбавка), </w:t>
      </w:r>
      <w:r>
        <w:rPr>
          <w:rFonts w:eastAsiaTheme="minorHAnsi"/>
          <w:iCs/>
          <w:sz w:val="28"/>
          <w:szCs w:val="28"/>
        </w:rPr>
        <w:t xml:space="preserve">устанавливается к должностному окладу </w:t>
      </w:r>
      <w:r>
        <w:rPr>
          <w:rFonts w:eastAsiaTheme="minorHAnsi"/>
          <w:sz w:val="28"/>
          <w:szCs w:val="28"/>
        </w:rPr>
        <w:t>в размерах от 10 до 200 процентов этого оклада.</w:t>
      </w:r>
      <w:r>
        <w:rPr>
          <w:rFonts w:eastAsiaTheme="minorHAnsi"/>
          <w:iCs/>
          <w:sz w:val="28"/>
          <w:szCs w:val="28"/>
        </w:rPr>
        <w:t xml:space="preserve"> Конкретный размер ежемесячной надбавки ежемесячно устанавливается муниципальному служащему руководителем соответствующего органа местного самоуправления или руководителем соответствующего структурного подразделения Администрации городского округа Анадырь, являющегося юридическим лицом, сотрудником которого является муниципальный служащий.</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Основными показателями для установления конкретных размеров надбавки за особые условия являются:</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 профессиональный уровень исполнения муниципальным служащим должностных обязанностей;</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lastRenderedPageBreak/>
        <w:t>- сложность и срочность выполняемой работы, знание и правильное применение соответствующих нормативных правовых актов;</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 компетентность при выполнении наиболее важных, сложных и ответственных работ;</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 качественное и оперативное выполнение работ высокой напряженности и интенсивности (большой объем, систематическое выполнение срочных и неотложных поручений, а также работ, требующих повышенного внимания и др.).</w:t>
      </w:r>
    </w:p>
    <w:p>
      <w:pPr>
        <w:pStyle w:val="a3"/>
        <w:ind w:firstLine="539"/>
        <w:jc w:val="both"/>
        <w:rPr>
          <w:rFonts w:eastAsiaTheme="minorHAnsi"/>
          <w:sz w:val="28"/>
          <w:szCs w:val="28"/>
        </w:rPr>
      </w:pPr>
      <w:r>
        <w:rPr>
          <w:rFonts w:eastAsiaTheme="minorHAnsi"/>
          <w:sz w:val="28"/>
          <w:szCs w:val="28"/>
        </w:rPr>
        <w:t>Руководитель вправе решать вопрос об изменении (уменьшении или увеличении) размера установленной надбавки в случаях изменения характера и режима службы, снижения результатов служебной деятельности, привлечения к дисциплинарной ответственности.</w:t>
      </w:r>
    </w:p>
    <w:p>
      <w:pPr>
        <w:pStyle w:val="a3"/>
        <w:ind w:firstLine="539"/>
        <w:jc w:val="both"/>
        <w:rPr>
          <w:rFonts w:eastAsiaTheme="minorHAnsi"/>
          <w:sz w:val="28"/>
          <w:szCs w:val="28"/>
        </w:rPr>
      </w:pPr>
      <w:r>
        <w:rPr>
          <w:rFonts w:eastAsiaTheme="minorHAnsi"/>
          <w:sz w:val="28"/>
          <w:szCs w:val="28"/>
        </w:rPr>
        <w:t>За ненадлежащее исполнение служебных обязанностей может быть снижен ранее установленный размер ежемесячной надбавки, но не ниже минимального размера, установленного пунктом 2.10 настоящего Положения.</w:t>
      </w:r>
    </w:p>
    <w:p>
      <w:pPr>
        <w:ind w:firstLine="708"/>
        <w:contextualSpacing/>
        <w:jc w:val="both"/>
        <w:rPr>
          <w:rFonts w:eastAsiaTheme="minorHAnsi"/>
          <w:iCs/>
          <w:sz w:val="28"/>
          <w:szCs w:val="28"/>
        </w:rPr>
      </w:pPr>
      <w:r>
        <w:rPr>
          <w:rFonts w:eastAsiaTheme="minorHAnsi"/>
          <w:iCs/>
          <w:sz w:val="28"/>
          <w:szCs w:val="28"/>
        </w:rPr>
        <w:t>Решение об изменении размера надбавки за особые условия муниципальной службы муниципальным служащим принимается руководителем соответствующего органа местного самоуправления или руководителя соответствующего структурного подразделения Администрации городского округа Анадырь, являющегося юридическим лицом, сотрудником которого является муниципальный служащий.</w:t>
      </w:r>
    </w:p>
    <w:p>
      <w:pPr>
        <w:ind w:firstLine="708"/>
        <w:contextualSpacing/>
        <w:jc w:val="both"/>
        <w:rPr>
          <w:rFonts w:eastAsiaTheme="minorHAnsi"/>
          <w:iCs/>
          <w:sz w:val="28"/>
          <w:szCs w:val="28"/>
        </w:rPr>
      </w:pPr>
      <w:r>
        <w:rPr>
          <w:rFonts w:eastAsiaTheme="minorHAnsi"/>
          <w:iCs/>
          <w:sz w:val="28"/>
          <w:szCs w:val="28"/>
        </w:rPr>
        <w:t xml:space="preserve">Ежемесячная надбавка, установленная в соответствии с настоящим Положением, выплачивается муниципальным служащим одновременно с выплатой денежного содержания и учитывается во всех случаях определения среднего заработка. </w:t>
      </w:r>
    </w:p>
    <w:p>
      <w:pPr>
        <w:ind w:firstLine="708"/>
        <w:contextualSpacing/>
        <w:jc w:val="both"/>
        <w:rPr>
          <w:rFonts w:eastAsiaTheme="minorHAnsi"/>
          <w:iCs/>
          <w:sz w:val="28"/>
          <w:szCs w:val="28"/>
        </w:rPr>
      </w:pPr>
      <w:r>
        <w:rPr>
          <w:rFonts w:eastAsiaTheme="minorHAnsi"/>
          <w:iCs/>
          <w:sz w:val="28"/>
          <w:szCs w:val="28"/>
        </w:rPr>
        <w:t>Размер ежемесячной надбавки руководителям структурных подразделений органов местного самоуправления, относящихся к категории муниципальных служащих, устанавливается:</w:t>
      </w:r>
    </w:p>
    <w:p>
      <w:pPr>
        <w:ind w:firstLine="708"/>
        <w:contextualSpacing/>
        <w:jc w:val="both"/>
        <w:rPr>
          <w:rFonts w:eastAsiaTheme="minorHAnsi"/>
          <w:iCs/>
          <w:sz w:val="28"/>
          <w:szCs w:val="28"/>
        </w:rPr>
      </w:pPr>
      <w:r>
        <w:rPr>
          <w:rFonts w:eastAsiaTheme="minorHAnsi"/>
          <w:iCs/>
          <w:sz w:val="28"/>
          <w:szCs w:val="28"/>
        </w:rPr>
        <w:t xml:space="preserve">- руководителям структурных подразделений Администрации городского округа Анадырь включая </w:t>
      </w:r>
      <w:r>
        <w:rPr>
          <w:sz w:val="28"/>
          <w:szCs w:val="28"/>
        </w:rPr>
        <w:t>структурные подразделения, являющиеся юридическими лицами</w:t>
      </w:r>
      <w:r>
        <w:rPr>
          <w:rFonts w:eastAsiaTheme="minorHAnsi"/>
          <w:iCs/>
          <w:sz w:val="28"/>
          <w:szCs w:val="28"/>
        </w:rPr>
        <w:t xml:space="preserve"> – правовым актом Главы Администрации городского округа Анадырь;</w:t>
      </w:r>
    </w:p>
    <w:p>
      <w:pPr>
        <w:ind w:firstLine="708"/>
        <w:contextualSpacing/>
        <w:jc w:val="both"/>
        <w:rPr>
          <w:rFonts w:eastAsiaTheme="minorHAnsi"/>
          <w:iCs/>
          <w:sz w:val="28"/>
          <w:szCs w:val="28"/>
        </w:rPr>
      </w:pPr>
      <w:r>
        <w:rPr>
          <w:rFonts w:eastAsiaTheme="minorHAnsi"/>
          <w:iCs/>
          <w:sz w:val="28"/>
          <w:szCs w:val="28"/>
        </w:rPr>
        <w:t>- руководителям структурных подразделений Совета депутатов городского округа Анадырь – правовым актом Председателя Совета депутатов городского округа Анадырь;</w:t>
      </w:r>
    </w:p>
    <w:p>
      <w:pPr>
        <w:ind w:firstLine="708"/>
        <w:contextualSpacing/>
        <w:jc w:val="both"/>
        <w:rPr>
          <w:rFonts w:eastAsiaTheme="minorHAnsi"/>
          <w:iCs/>
          <w:sz w:val="28"/>
          <w:szCs w:val="28"/>
        </w:rPr>
      </w:pPr>
      <w:r>
        <w:rPr>
          <w:rFonts w:eastAsiaTheme="minorHAnsi"/>
          <w:iCs/>
          <w:sz w:val="28"/>
          <w:szCs w:val="28"/>
        </w:rPr>
        <w:t>- руководителям структурных подразделений Контрольно-счетной палаты городского округа Анадырь - правовым актом Председателя контрольно-счетной палаты городского округа Анадырь.</w:t>
      </w:r>
    </w:p>
    <w:p>
      <w:pPr>
        <w:ind w:firstLine="708"/>
        <w:contextualSpacing/>
        <w:jc w:val="both"/>
        <w:rPr>
          <w:rFonts w:eastAsiaTheme="minorHAnsi"/>
          <w:iCs/>
          <w:sz w:val="28"/>
          <w:szCs w:val="28"/>
        </w:rPr>
      </w:pPr>
      <w:r>
        <w:rPr>
          <w:rFonts w:eastAsiaTheme="minorHAnsi"/>
          <w:iCs/>
          <w:sz w:val="28"/>
          <w:szCs w:val="28"/>
        </w:rPr>
        <w:t xml:space="preserve">Основанием для выплаты ежемесячной надбавки руководителям структурных подразделений органов местного самоуправления, включая </w:t>
      </w:r>
      <w:r>
        <w:rPr>
          <w:sz w:val="28"/>
          <w:szCs w:val="28"/>
        </w:rPr>
        <w:t>структурные подразделения, являющиеся юридическими лицами,</w:t>
      </w:r>
      <w:r>
        <w:rPr>
          <w:rFonts w:eastAsiaTheme="minorHAnsi"/>
          <w:iCs/>
          <w:sz w:val="28"/>
          <w:szCs w:val="28"/>
        </w:rPr>
        <w:t xml:space="preserve"> является муниципальный правовой акт руководителя соответствующего органа местного самоуправления, издаваемый ежемесячно.</w:t>
      </w:r>
    </w:p>
    <w:p>
      <w:pPr>
        <w:pStyle w:val="a3"/>
        <w:ind w:firstLine="708"/>
        <w:jc w:val="both"/>
        <w:rPr>
          <w:sz w:val="28"/>
          <w:szCs w:val="28"/>
        </w:rPr>
      </w:pPr>
      <w:r>
        <w:rPr>
          <w:color w:val="000000"/>
          <w:sz w:val="28"/>
          <w:szCs w:val="28"/>
        </w:rPr>
        <w:lastRenderedPageBreak/>
        <w:t>2.11.</w:t>
      </w:r>
      <w:r>
        <w:rPr>
          <w:rFonts w:eastAsiaTheme="minorHAnsi"/>
          <w:sz w:val="28"/>
          <w:szCs w:val="28"/>
        </w:rPr>
        <w:t xml:space="preserve"> </w:t>
      </w:r>
      <w:r>
        <w:rPr>
          <w:sz w:val="28"/>
          <w:szCs w:val="28"/>
        </w:rPr>
        <w:t>Ежемесячное денежное поощрение является формой материального стимулирования эффективного и добросовестного исполнения своих должностных обязанностей муниципальными служащими.</w:t>
      </w:r>
    </w:p>
    <w:p>
      <w:pPr>
        <w:autoSpaceDE w:val="0"/>
        <w:autoSpaceDN w:val="0"/>
        <w:adjustRightInd w:val="0"/>
        <w:ind w:firstLine="709"/>
        <w:jc w:val="both"/>
        <w:rPr>
          <w:rFonts w:eastAsiaTheme="minorHAnsi"/>
          <w:sz w:val="28"/>
          <w:szCs w:val="28"/>
        </w:rPr>
      </w:pPr>
      <w:r>
        <w:rPr>
          <w:rFonts w:eastAsiaTheme="minorHAnsi"/>
          <w:sz w:val="28"/>
          <w:szCs w:val="28"/>
        </w:rPr>
        <w:t xml:space="preserve">Размеры ежемесячного денежного поощрения определяются дифференцированно по каждому органу местного самоуправления и </w:t>
      </w:r>
      <w:r>
        <w:rPr>
          <w:rFonts w:eastAsiaTheme="minorHAnsi"/>
          <w:iCs/>
          <w:sz w:val="28"/>
          <w:szCs w:val="28"/>
        </w:rPr>
        <w:t>структурному подразделению Администрации городского округа Анадырь, являющемуся юридическим лицом</w:t>
      </w:r>
      <w:r>
        <w:rPr>
          <w:rFonts w:eastAsiaTheme="minorHAnsi"/>
          <w:sz w:val="28"/>
          <w:szCs w:val="28"/>
        </w:rPr>
        <w:t xml:space="preserve"> либо по конкретной должности муниципальной службы, введенной в органе местного самоуправления и </w:t>
      </w:r>
      <w:r>
        <w:rPr>
          <w:rFonts w:eastAsiaTheme="minorHAnsi"/>
          <w:iCs/>
          <w:sz w:val="28"/>
          <w:szCs w:val="28"/>
        </w:rPr>
        <w:t>структурном подразделении Администрации городского округа Анадырь, являющемся юридическим лицом</w:t>
      </w:r>
      <w:r>
        <w:rPr>
          <w:rFonts w:eastAsiaTheme="minorHAnsi"/>
          <w:sz w:val="28"/>
          <w:szCs w:val="28"/>
        </w:rPr>
        <w:t xml:space="preserve"> в пределах установленного фонда оплаты труда работников органов местного самоуправления городского округа Анадырь.</w:t>
      </w:r>
    </w:p>
    <w:p>
      <w:pPr>
        <w:autoSpaceDE w:val="0"/>
        <w:autoSpaceDN w:val="0"/>
        <w:adjustRightInd w:val="0"/>
        <w:ind w:firstLine="709"/>
        <w:jc w:val="both"/>
        <w:rPr>
          <w:color w:val="000000"/>
          <w:sz w:val="28"/>
          <w:szCs w:val="28"/>
        </w:rPr>
      </w:pPr>
      <w:r>
        <w:rPr>
          <w:rFonts w:eastAsiaTheme="minorHAnsi"/>
          <w:sz w:val="28"/>
          <w:szCs w:val="28"/>
        </w:rPr>
        <w:t xml:space="preserve">Размеры ежемесячного денежного поощрения </w:t>
      </w:r>
      <w:r>
        <w:rPr>
          <w:color w:val="000000"/>
          <w:sz w:val="28"/>
          <w:szCs w:val="28"/>
        </w:rPr>
        <w:t>устанавливается в размерах, согласно приложению 3 к настоящему Положению.</w:t>
      </w:r>
    </w:p>
    <w:p>
      <w:pPr>
        <w:autoSpaceDE w:val="0"/>
        <w:autoSpaceDN w:val="0"/>
        <w:adjustRightInd w:val="0"/>
        <w:ind w:firstLine="709"/>
        <w:jc w:val="both"/>
        <w:rPr>
          <w:rFonts w:eastAsiaTheme="minorHAnsi"/>
          <w:iCs/>
          <w:sz w:val="28"/>
          <w:szCs w:val="28"/>
        </w:rPr>
      </w:pPr>
      <w:r>
        <w:rPr>
          <w:rFonts w:eastAsiaTheme="minorHAnsi"/>
          <w:iCs/>
          <w:sz w:val="28"/>
          <w:szCs w:val="28"/>
        </w:rPr>
        <w:t>Основанием для выплаты ежемесячного денежного поощрения руководителям структурных подразделений органов местного самоуправления, является муниципальный правовой акт руководителя соответствующего органа местного самоуправления.</w:t>
      </w:r>
    </w:p>
    <w:p>
      <w:pPr>
        <w:pStyle w:val="a3"/>
        <w:ind w:firstLine="708"/>
        <w:jc w:val="both"/>
        <w:rPr>
          <w:sz w:val="28"/>
          <w:szCs w:val="28"/>
        </w:rPr>
      </w:pPr>
      <w:r>
        <w:rPr>
          <w:sz w:val="28"/>
          <w:szCs w:val="28"/>
        </w:rPr>
        <w:t>Ежемесячное денежное поощрение выплачивается одновременно с выплатой денежного содержания и учитывается во всех случаях исчисления среднего заработка.</w:t>
      </w:r>
    </w:p>
    <w:p>
      <w:pPr>
        <w:pStyle w:val="a3"/>
        <w:ind w:firstLine="708"/>
        <w:contextualSpacing/>
        <w:jc w:val="both"/>
        <w:rPr>
          <w:rFonts w:eastAsiaTheme="minorHAnsi"/>
          <w:iCs/>
          <w:sz w:val="28"/>
          <w:szCs w:val="28"/>
        </w:rPr>
      </w:pPr>
      <w:r>
        <w:rPr>
          <w:rFonts w:eastAsiaTheme="minorHAnsi"/>
          <w:iCs/>
          <w:sz w:val="28"/>
          <w:szCs w:val="28"/>
        </w:rPr>
        <w:t>Муниципальные служащие могут быть лишены поощрения полностью или частично по итогам работы за месяц за:</w:t>
      </w:r>
    </w:p>
    <w:p>
      <w:pPr>
        <w:pStyle w:val="a3"/>
        <w:ind w:firstLine="708"/>
        <w:contextualSpacing/>
        <w:jc w:val="both"/>
        <w:rPr>
          <w:rFonts w:eastAsiaTheme="minorHAnsi"/>
          <w:iCs/>
          <w:sz w:val="28"/>
          <w:szCs w:val="28"/>
        </w:rPr>
      </w:pPr>
      <w:r>
        <w:rPr>
          <w:rFonts w:eastAsiaTheme="minorHAnsi"/>
          <w:iCs/>
          <w:sz w:val="28"/>
          <w:szCs w:val="28"/>
        </w:rPr>
        <w:t>- наложенное дисциплинарное взыскание;</w:t>
      </w:r>
    </w:p>
    <w:p>
      <w:pPr>
        <w:pStyle w:val="a3"/>
        <w:ind w:firstLine="708"/>
        <w:jc w:val="both"/>
        <w:rPr>
          <w:rFonts w:eastAsiaTheme="minorHAnsi"/>
          <w:iCs/>
          <w:sz w:val="28"/>
          <w:szCs w:val="28"/>
        </w:rPr>
      </w:pPr>
      <w:r>
        <w:rPr>
          <w:rFonts w:eastAsiaTheme="minorHAnsi"/>
          <w:iCs/>
          <w:sz w:val="28"/>
          <w:szCs w:val="28"/>
        </w:rPr>
        <w:t>- нарушение трудовой и финансовой дисциплин.</w:t>
      </w:r>
    </w:p>
    <w:p>
      <w:pPr>
        <w:pStyle w:val="a3"/>
        <w:ind w:firstLine="708"/>
        <w:jc w:val="both"/>
        <w:rPr>
          <w:sz w:val="28"/>
          <w:szCs w:val="28"/>
        </w:rPr>
      </w:pPr>
      <w:r>
        <w:rPr>
          <w:rFonts w:eastAsiaTheme="minorHAnsi"/>
          <w:iCs/>
          <w:sz w:val="28"/>
          <w:szCs w:val="28"/>
        </w:rPr>
        <w:t>2.12.</w:t>
      </w:r>
      <w:r>
        <w:rPr>
          <w:sz w:val="28"/>
          <w:szCs w:val="28"/>
        </w:rPr>
        <w:t xml:space="preserve"> Муниципальным служащим выплачиваются премии, в том числе за выполнение особо важных и сложных заданий.</w:t>
      </w:r>
    </w:p>
    <w:p>
      <w:pPr>
        <w:autoSpaceDE w:val="0"/>
        <w:autoSpaceDN w:val="0"/>
        <w:adjustRightInd w:val="0"/>
        <w:ind w:firstLine="709"/>
        <w:jc w:val="both"/>
        <w:rPr>
          <w:rFonts w:eastAsiaTheme="minorHAnsi"/>
          <w:sz w:val="28"/>
          <w:szCs w:val="28"/>
        </w:rPr>
      </w:pPr>
      <w:r>
        <w:rPr>
          <w:rFonts w:eastAsiaTheme="minorHAnsi"/>
          <w:sz w:val="28"/>
          <w:szCs w:val="28"/>
        </w:rPr>
        <w:t>Премирование может производиться по результатам выполнения разовых поручений, по результатам работы за квартал текущего финансового года.</w:t>
      </w:r>
    </w:p>
    <w:p>
      <w:pPr>
        <w:autoSpaceDE w:val="0"/>
        <w:autoSpaceDN w:val="0"/>
        <w:adjustRightInd w:val="0"/>
        <w:ind w:firstLine="709"/>
        <w:jc w:val="both"/>
        <w:rPr>
          <w:rFonts w:eastAsiaTheme="minorHAnsi"/>
          <w:color w:val="0070C0"/>
          <w:sz w:val="28"/>
          <w:szCs w:val="28"/>
        </w:rPr>
      </w:pPr>
      <w:r>
        <w:rPr>
          <w:sz w:val="28"/>
          <w:szCs w:val="28"/>
        </w:rPr>
        <w:t>Размер премии устанавливается либо в виде фиксированных процентных ставок от должностного оклада, либо в фиксированном размере, с учетом с учетом районного коэффициента, а также процентной надбавки к заработной плате за работу в районах Крайнего Севера, установленных нормативными правовыми актами Российской Федерации.</w:t>
      </w:r>
      <w:r>
        <w:rPr>
          <w:rFonts w:eastAsiaTheme="minorHAnsi"/>
          <w:color w:val="0070C0"/>
          <w:sz w:val="28"/>
          <w:szCs w:val="28"/>
        </w:rPr>
        <w:t xml:space="preserve"> </w:t>
      </w:r>
    </w:p>
    <w:p>
      <w:pPr>
        <w:autoSpaceDE w:val="0"/>
        <w:autoSpaceDN w:val="0"/>
        <w:adjustRightInd w:val="0"/>
        <w:ind w:firstLine="709"/>
        <w:contextualSpacing/>
        <w:jc w:val="both"/>
        <w:rPr>
          <w:rFonts w:eastAsiaTheme="minorHAnsi"/>
          <w:sz w:val="28"/>
          <w:szCs w:val="28"/>
        </w:rPr>
      </w:pPr>
      <w:r>
        <w:rPr>
          <w:rFonts w:eastAsiaTheme="minorHAnsi"/>
          <w:sz w:val="28"/>
          <w:szCs w:val="28"/>
        </w:rPr>
        <w:t>К критериям премирования, в том числе за выполнение особо важных и сложных заданий относятся:</w:t>
      </w:r>
    </w:p>
    <w:p>
      <w:pPr>
        <w:autoSpaceDE w:val="0"/>
        <w:autoSpaceDN w:val="0"/>
        <w:adjustRightInd w:val="0"/>
        <w:spacing w:before="200"/>
        <w:ind w:firstLine="709"/>
        <w:contextualSpacing/>
        <w:jc w:val="both"/>
        <w:rPr>
          <w:rFonts w:eastAsiaTheme="minorHAnsi"/>
          <w:sz w:val="28"/>
          <w:szCs w:val="28"/>
        </w:rPr>
      </w:pPr>
      <w:r>
        <w:rPr>
          <w:rFonts w:eastAsiaTheme="minorHAnsi"/>
          <w:sz w:val="28"/>
          <w:szCs w:val="28"/>
        </w:rPr>
        <w:t>1) образцовое и досрочное выполнение особо сложных или важных заданий и поручений руководителей;</w:t>
      </w:r>
    </w:p>
    <w:p>
      <w:pPr>
        <w:autoSpaceDE w:val="0"/>
        <w:autoSpaceDN w:val="0"/>
        <w:adjustRightInd w:val="0"/>
        <w:spacing w:before="200"/>
        <w:ind w:firstLine="709"/>
        <w:contextualSpacing/>
        <w:jc w:val="both"/>
        <w:rPr>
          <w:rFonts w:eastAsiaTheme="minorHAnsi"/>
          <w:sz w:val="28"/>
          <w:szCs w:val="28"/>
        </w:rPr>
      </w:pPr>
      <w:r>
        <w:rPr>
          <w:rFonts w:eastAsiaTheme="minorHAnsi"/>
          <w:sz w:val="28"/>
          <w:szCs w:val="28"/>
        </w:rPr>
        <w:t>2) успешная организаторская работа по подготовке и проведению мероприятий на территории городского округа Анадырь (проведение соревнований, смотров, фестивалей, съездов и т.д.);</w:t>
      </w:r>
    </w:p>
    <w:p>
      <w:pPr>
        <w:autoSpaceDE w:val="0"/>
        <w:autoSpaceDN w:val="0"/>
        <w:adjustRightInd w:val="0"/>
        <w:spacing w:before="200"/>
        <w:ind w:firstLine="709"/>
        <w:contextualSpacing/>
        <w:jc w:val="both"/>
        <w:rPr>
          <w:rFonts w:eastAsiaTheme="minorHAnsi"/>
          <w:sz w:val="28"/>
          <w:szCs w:val="28"/>
        </w:rPr>
      </w:pPr>
      <w:r>
        <w:rPr>
          <w:rFonts w:eastAsiaTheme="minorHAnsi"/>
          <w:sz w:val="28"/>
          <w:szCs w:val="28"/>
        </w:rPr>
        <w:t>3) оказание практической помощи при внедрении новых направлений работы;</w:t>
      </w:r>
    </w:p>
    <w:p>
      <w:pPr>
        <w:autoSpaceDE w:val="0"/>
        <w:autoSpaceDN w:val="0"/>
        <w:adjustRightInd w:val="0"/>
        <w:spacing w:before="200"/>
        <w:ind w:firstLine="709"/>
        <w:contextualSpacing/>
        <w:jc w:val="both"/>
        <w:rPr>
          <w:rFonts w:eastAsiaTheme="minorHAnsi"/>
          <w:sz w:val="28"/>
          <w:szCs w:val="28"/>
        </w:rPr>
      </w:pPr>
      <w:r>
        <w:rPr>
          <w:rFonts w:eastAsiaTheme="minorHAnsi"/>
          <w:sz w:val="28"/>
          <w:szCs w:val="28"/>
        </w:rPr>
        <w:t>4) достижение высоких конечных результатов при внедрении новых форм и методов работы;</w:t>
      </w:r>
    </w:p>
    <w:p>
      <w:pPr>
        <w:autoSpaceDE w:val="0"/>
        <w:autoSpaceDN w:val="0"/>
        <w:adjustRightInd w:val="0"/>
        <w:spacing w:before="200"/>
        <w:ind w:firstLine="709"/>
        <w:contextualSpacing/>
        <w:jc w:val="both"/>
        <w:rPr>
          <w:rFonts w:eastAsiaTheme="minorHAnsi"/>
          <w:sz w:val="28"/>
          <w:szCs w:val="28"/>
        </w:rPr>
      </w:pPr>
      <w:r>
        <w:rPr>
          <w:rFonts w:eastAsiaTheme="minorHAnsi"/>
          <w:sz w:val="28"/>
          <w:szCs w:val="28"/>
        </w:rPr>
        <w:lastRenderedPageBreak/>
        <w:t>5) активное участие в проведении мероприятий, проводимых по решению органов государственной власти, органов местного самоуправления;</w:t>
      </w:r>
    </w:p>
    <w:p>
      <w:pPr>
        <w:autoSpaceDE w:val="0"/>
        <w:autoSpaceDN w:val="0"/>
        <w:adjustRightInd w:val="0"/>
        <w:ind w:firstLine="709"/>
        <w:jc w:val="both"/>
        <w:rPr>
          <w:rFonts w:eastAsiaTheme="minorHAnsi"/>
          <w:sz w:val="28"/>
          <w:szCs w:val="28"/>
        </w:rPr>
      </w:pPr>
      <w:r>
        <w:rPr>
          <w:rFonts w:eastAsiaTheme="minorHAnsi"/>
          <w:sz w:val="28"/>
          <w:szCs w:val="28"/>
        </w:rPr>
        <w:t>6) оперативность и профессионализм в решении вопросов, входящих в функциональные обязанности конкретного муниципального служащего, включающие качественную и своевременную подготовку документов и выполнение поручений руководителя.</w:t>
      </w:r>
    </w:p>
    <w:p>
      <w:pPr>
        <w:autoSpaceDE w:val="0"/>
        <w:autoSpaceDN w:val="0"/>
        <w:adjustRightInd w:val="0"/>
        <w:spacing w:before="200"/>
        <w:ind w:firstLine="540"/>
        <w:contextualSpacing/>
        <w:jc w:val="both"/>
        <w:rPr>
          <w:rFonts w:eastAsiaTheme="minorHAnsi"/>
          <w:sz w:val="28"/>
          <w:szCs w:val="28"/>
        </w:rPr>
      </w:pPr>
      <w:r>
        <w:rPr>
          <w:rFonts w:eastAsiaTheme="minorHAnsi"/>
          <w:sz w:val="28"/>
          <w:szCs w:val="28"/>
        </w:rPr>
        <w:t>Назначение премии может производиться по одному или нескольким основаниям.</w:t>
      </w:r>
    </w:p>
    <w:p>
      <w:pPr>
        <w:pStyle w:val="a3"/>
        <w:ind w:firstLine="708"/>
        <w:jc w:val="both"/>
        <w:rPr>
          <w:color w:val="000000"/>
          <w:sz w:val="28"/>
          <w:szCs w:val="28"/>
        </w:rPr>
      </w:pPr>
      <w:r>
        <w:rPr>
          <w:color w:val="000000"/>
          <w:sz w:val="28"/>
          <w:szCs w:val="28"/>
        </w:rPr>
        <w:t>Основанием для выплаты премии муниципальному служащему является муниципальный правовой акт руководителя соответствующего органа местного самоуправления,</w:t>
      </w:r>
      <w:r>
        <w:rPr>
          <w:rFonts w:eastAsiaTheme="minorHAnsi"/>
          <w:iCs/>
          <w:sz w:val="28"/>
          <w:szCs w:val="28"/>
        </w:rPr>
        <w:t xml:space="preserve"> руководителя соответствующего структурного подразделения Администрации городского округа Анадырь, являющегося юридическим лицом, сотрудником которого является муниципальный служащий</w:t>
      </w:r>
      <w:r>
        <w:rPr>
          <w:color w:val="000000"/>
          <w:sz w:val="28"/>
          <w:szCs w:val="28"/>
        </w:rPr>
        <w:t>.</w:t>
      </w:r>
      <w:r>
        <w:rPr>
          <w:rFonts w:eastAsiaTheme="minorHAnsi"/>
          <w:iCs/>
          <w:sz w:val="28"/>
          <w:szCs w:val="28"/>
        </w:rPr>
        <w:t xml:space="preserve"> </w:t>
      </w:r>
      <w:r>
        <w:rPr>
          <w:color w:val="000000"/>
          <w:sz w:val="28"/>
          <w:szCs w:val="28"/>
        </w:rPr>
        <w:t xml:space="preserve">Основанием для выплаты премии </w:t>
      </w:r>
      <w:r>
        <w:rPr>
          <w:rFonts w:eastAsiaTheme="minorHAnsi"/>
          <w:iCs/>
          <w:sz w:val="28"/>
          <w:szCs w:val="28"/>
        </w:rPr>
        <w:t xml:space="preserve">руководителям структурных подразделений Администрации городского округа Анадырь, включая </w:t>
      </w:r>
      <w:r>
        <w:rPr>
          <w:sz w:val="28"/>
          <w:szCs w:val="28"/>
        </w:rPr>
        <w:t>структурные подразделения, являющиеся юридическими лицами,</w:t>
      </w:r>
      <w:r>
        <w:rPr>
          <w:rFonts w:eastAsiaTheme="minorHAnsi"/>
          <w:iCs/>
          <w:sz w:val="28"/>
          <w:szCs w:val="28"/>
        </w:rPr>
        <w:t xml:space="preserve"> является правовой акт Главы Администрации городского округа Анадырь.</w:t>
      </w:r>
    </w:p>
    <w:p>
      <w:pPr>
        <w:pStyle w:val="a3"/>
        <w:ind w:firstLine="708"/>
        <w:jc w:val="both"/>
        <w:rPr>
          <w:sz w:val="28"/>
          <w:szCs w:val="28"/>
        </w:rPr>
      </w:pPr>
      <w:r>
        <w:rPr>
          <w:color w:val="000000"/>
          <w:sz w:val="28"/>
          <w:szCs w:val="28"/>
        </w:rPr>
        <w:t xml:space="preserve">Выплата премии, в том числе за выполнение особо важных и сложных заданий, производится в пределах установленного фонда оплаты труда муниципальных служащих. </w:t>
      </w:r>
      <w:r>
        <w:rPr>
          <w:sz w:val="28"/>
          <w:szCs w:val="28"/>
        </w:rPr>
        <w:t>Размер премии максимальными размерами не ограничивается.</w:t>
      </w:r>
    </w:p>
    <w:p>
      <w:pPr>
        <w:pStyle w:val="a3"/>
        <w:ind w:firstLine="708"/>
        <w:jc w:val="both"/>
        <w:rPr>
          <w:rFonts w:eastAsiaTheme="minorHAnsi"/>
          <w:iCs/>
          <w:sz w:val="28"/>
          <w:szCs w:val="28"/>
        </w:rPr>
      </w:pPr>
      <w:r>
        <w:rPr>
          <w:rFonts w:eastAsiaTheme="minorHAnsi"/>
          <w:iCs/>
          <w:sz w:val="28"/>
          <w:szCs w:val="28"/>
        </w:rPr>
        <w:t>Премия выплачивается, как правило, одновременно с денежным содержанием и включаются в расчет среднего заработка с учетом особенностей порядка его исчисления, установленного законодательством Российской Федерации для данного вида выплат.</w:t>
      </w:r>
    </w:p>
    <w:p>
      <w:pPr>
        <w:pStyle w:val="a3"/>
        <w:ind w:firstLine="708"/>
        <w:jc w:val="both"/>
        <w:rPr>
          <w:rFonts w:eastAsiaTheme="minorHAnsi"/>
          <w:iCs/>
          <w:sz w:val="28"/>
          <w:szCs w:val="28"/>
        </w:rPr>
      </w:pPr>
      <w:r>
        <w:rPr>
          <w:rFonts w:eastAsiaTheme="minorHAnsi"/>
          <w:iCs/>
          <w:sz w:val="28"/>
          <w:szCs w:val="28"/>
        </w:rPr>
        <w:t>2.13. При предоставлении муниципальным служащим ежегодного оплачиваемого отпуска один раз в течение календарного года, производится единовременная выплата в размере двадцати тысяч рублей, с учетом районного коэффициента и процентных надбавок к заработной плате за работу в районах Крайнего Севера.</w:t>
      </w:r>
    </w:p>
    <w:p>
      <w:pPr>
        <w:autoSpaceDE w:val="0"/>
        <w:autoSpaceDN w:val="0"/>
        <w:adjustRightInd w:val="0"/>
        <w:ind w:firstLine="709"/>
        <w:jc w:val="both"/>
        <w:rPr>
          <w:rFonts w:eastAsiaTheme="minorHAnsi"/>
          <w:sz w:val="28"/>
          <w:szCs w:val="28"/>
        </w:rPr>
      </w:pPr>
      <w:r>
        <w:rPr>
          <w:rFonts w:eastAsiaTheme="minorHAnsi"/>
          <w:iCs/>
          <w:sz w:val="28"/>
          <w:szCs w:val="28"/>
        </w:rPr>
        <w:t>В случае разделения ежегодного оплачиваемого отпуска на части единовременная выплата выплачивается при предоставлении любой из частей указанного отпуска по желанию муниципального служащего. При этом одна из частей ежегодного оплачиваемого отпуска должна составлять не менее четырнадцати календарных дней.</w:t>
      </w:r>
      <w:r>
        <w:rPr>
          <w:rFonts w:eastAsiaTheme="minorHAnsi"/>
          <w:sz w:val="28"/>
          <w:szCs w:val="28"/>
        </w:rPr>
        <w:t xml:space="preserve"> </w:t>
      </w:r>
    </w:p>
    <w:p>
      <w:pPr>
        <w:autoSpaceDE w:val="0"/>
        <w:autoSpaceDN w:val="0"/>
        <w:adjustRightInd w:val="0"/>
        <w:ind w:firstLine="540"/>
        <w:jc w:val="both"/>
        <w:rPr>
          <w:rFonts w:eastAsiaTheme="minorHAnsi"/>
          <w:iCs/>
          <w:sz w:val="28"/>
          <w:szCs w:val="28"/>
        </w:rPr>
      </w:pPr>
      <w:r>
        <w:rPr>
          <w:rFonts w:eastAsiaTheme="minorHAnsi"/>
          <w:iCs/>
          <w:sz w:val="28"/>
          <w:szCs w:val="28"/>
        </w:rPr>
        <w:t>Муниципальному служащему, не получившему единовременную выплату в течение календарного года, выплата производится в конце года.</w:t>
      </w:r>
    </w:p>
    <w:p>
      <w:pPr>
        <w:autoSpaceDE w:val="0"/>
        <w:autoSpaceDN w:val="0"/>
        <w:adjustRightInd w:val="0"/>
        <w:ind w:firstLine="709"/>
        <w:jc w:val="both"/>
        <w:rPr>
          <w:rFonts w:eastAsiaTheme="minorHAnsi"/>
          <w:sz w:val="28"/>
          <w:szCs w:val="28"/>
        </w:rPr>
      </w:pPr>
      <w:r>
        <w:rPr>
          <w:rFonts w:eastAsiaTheme="minorHAnsi"/>
          <w:sz w:val="28"/>
          <w:szCs w:val="28"/>
        </w:rPr>
        <w:t xml:space="preserve">Увольняемым муниципальным служащим, не получавшим на дату увольнения </w:t>
      </w:r>
      <w:r>
        <w:rPr>
          <w:rFonts w:eastAsiaTheme="minorHAnsi"/>
          <w:iCs/>
          <w:sz w:val="28"/>
          <w:szCs w:val="28"/>
        </w:rPr>
        <w:t>единовременную выплату,</w:t>
      </w:r>
      <w:r>
        <w:rPr>
          <w:rFonts w:eastAsiaTheme="minorHAnsi"/>
          <w:sz w:val="28"/>
          <w:szCs w:val="28"/>
        </w:rPr>
        <w:t xml:space="preserve"> оказание </w:t>
      </w:r>
      <w:r>
        <w:rPr>
          <w:rFonts w:eastAsiaTheme="minorHAnsi"/>
          <w:iCs/>
          <w:sz w:val="28"/>
          <w:szCs w:val="28"/>
        </w:rPr>
        <w:t>единовременной выплаты</w:t>
      </w:r>
      <w:r>
        <w:rPr>
          <w:rFonts w:eastAsiaTheme="minorHAnsi"/>
          <w:sz w:val="28"/>
          <w:szCs w:val="28"/>
        </w:rPr>
        <w:t xml:space="preserve"> в год увольнения осуществляется пропорционально полным месяцам, прошедшим с начала рабочего года (начала работы) до даты увольнения.</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 xml:space="preserve">Вновь принятому муниципальному служащему, не отработавшему полный календарный год и подавшему заявление о предоставлении единовременной выплаты в связи с уходом в ежегодный оплачиваемый отпуск, единовременная выплата оказывается в размере, пропорционально числу полных отработанных календарных месяцев в данном году на дату </w:t>
      </w:r>
      <w:r>
        <w:rPr>
          <w:rFonts w:eastAsiaTheme="minorHAnsi"/>
          <w:iCs/>
          <w:sz w:val="28"/>
          <w:szCs w:val="28"/>
        </w:rPr>
        <w:lastRenderedPageBreak/>
        <w:t>подачи заявления о предоставлении единовременной выплаты. Оставшаяся часть единовременной выплаты, исчисленная пропорционально количеству отработанных календарных месяцев (включая время нахождения в ежегодном оплачиваемом отпуске) до конца финансового года, выплачивается в декабре текущего финансового года согласно заявлению муниципального служащего.</w:t>
      </w:r>
    </w:p>
    <w:p>
      <w:pPr>
        <w:autoSpaceDE w:val="0"/>
        <w:autoSpaceDN w:val="0"/>
        <w:adjustRightInd w:val="0"/>
        <w:ind w:firstLine="540"/>
        <w:jc w:val="both"/>
        <w:rPr>
          <w:rFonts w:eastAsiaTheme="minorHAnsi"/>
          <w:iCs/>
          <w:sz w:val="28"/>
          <w:szCs w:val="28"/>
        </w:rPr>
      </w:pPr>
      <w:r>
        <w:rPr>
          <w:rFonts w:eastAsiaTheme="minorHAnsi"/>
          <w:iCs/>
          <w:sz w:val="28"/>
          <w:szCs w:val="28"/>
        </w:rPr>
        <w:t>Муниципальному служащему, приступившему к исполнению должностных обязанностей после выхода из отпуска по уходу за ребенком до достижения им установленного законодательством РФ возраста, единовременная выплата производится в размере пропорционально числу полных месяцев, отработанных от начала исполнения должностных обязанностей до окончания календарного года.</w:t>
      </w:r>
    </w:p>
    <w:p>
      <w:pPr>
        <w:autoSpaceDE w:val="0"/>
        <w:autoSpaceDN w:val="0"/>
        <w:adjustRightInd w:val="0"/>
        <w:ind w:firstLine="540"/>
        <w:jc w:val="both"/>
        <w:rPr>
          <w:rFonts w:eastAsiaTheme="minorHAnsi"/>
          <w:iCs/>
          <w:sz w:val="28"/>
          <w:szCs w:val="28"/>
        </w:rPr>
      </w:pPr>
      <w:r>
        <w:rPr>
          <w:rFonts w:eastAsiaTheme="minorHAnsi"/>
          <w:iCs/>
          <w:sz w:val="28"/>
          <w:szCs w:val="28"/>
        </w:rPr>
        <w:t>Единовременная выплата не выплачивается муниципальным служащим:</w:t>
      </w:r>
    </w:p>
    <w:p>
      <w:pPr>
        <w:autoSpaceDE w:val="0"/>
        <w:autoSpaceDN w:val="0"/>
        <w:adjustRightInd w:val="0"/>
        <w:ind w:firstLine="540"/>
        <w:jc w:val="both"/>
        <w:rPr>
          <w:rFonts w:eastAsiaTheme="minorHAnsi"/>
          <w:iCs/>
          <w:sz w:val="28"/>
          <w:szCs w:val="28"/>
        </w:rPr>
      </w:pPr>
      <w:r>
        <w:rPr>
          <w:rFonts w:eastAsiaTheme="minorHAnsi"/>
          <w:iCs/>
          <w:sz w:val="28"/>
          <w:szCs w:val="28"/>
        </w:rPr>
        <w:t>а) находящимся в отпуске по уходу за ребенком до достижения им возраста полутора или трех лет;</w:t>
      </w:r>
    </w:p>
    <w:p>
      <w:pPr>
        <w:autoSpaceDE w:val="0"/>
        <w:autoSpaceDN w:val="0"/>
        <w:adjustRightInd w:val="0"/>
        <w:ind w:firstLine="540"/>
        <w:jc w:val="both"/>
        <w:rPr>
          <w:rFonts w:eastAsiaTheme="minorHAnsi"/>
          <w:iCs/>
          <w:sz w:val="28"/>
          <w:szCs w:val="28"/>
        </w:rPr>
      </w:pPr>
      <w:r>
        <w:rPr>
          <w:rFonts w:eastAsiaTheme="minorHAnsi"/>
          <w:iCs/>
          <w:sz w:val="28"/>
          <w:szCs w:val="28"/>
        </w:rPr>
        <w:t>б) уволенным муниципальным служащим и получившим единовременную выплату в текущем календарном году в полном размере за текущий календарный год и вновь принятым в этом же году на муниципальную службу.</w:t>
      </w:r>
    </w:p>
    <w:p>
      <w:pPr>
        <w:autoSpaceDE w:val="0"/>
        <w:autoSpaceDN w:val="0"/>
        <w:adjustRightInd w:val="0"/>
        <w:ind w:firstLine="540"/>
        <w:jc w:val="both"/>
        <w:rPr>
          <w:rFonts w:eastAsiaTheme="minorHAnsi"/>
          <w:iCs/>
          <w:sz w:val="28"/>
          <w:szCs w:val="28"/>
        </w:rPr>
      </w:pPr>
      <w:r>
        <w:rPr>
          <w:rFonts w:eastAsiaTheme="minorHAnsi"/>
          <w:iCs/>
          <w:sz w:val="28"/>
          <w:szCs w:val="28"/>
        </w:rPr>
        <w:t>Основанием для единовременной выплаты муниципальному служащему является личное заявление и соответствующий правовой акт руководителя органа местного самоуправления или правовой акт руководителя соответствующего структурного подразделения Администрации городского округа Анадырь, являющегося юридическим лицом, сотрудником которого является муниципальный служащий.</w:t>
      </w:r>
    </w:p>
    <w:p>
      <w:pPr>
        <w:autoSpaceDE w:val="0"/>
        <w:autoSpaceDN w:val="0"/>
        <w:adjustRightInd w:val="0"/>
        <w:ind w:firstLine="540"/>
        <w:jc w:val="both"/>
        <w:rPr>
          <w:rFonts w:eastAsiaTheme="minorHAnsi"/>
          <w:iCs/>
          <w:sz w:val="28"/>
          <w:szCs w:val="28"/>
        </w:rPr>
      </w:pPr>
      <w:r>
        <w:rPr>
          <w:rFonts w:eastAsiaTheme="minorHAnsi"/>
          <w:iCs/>
          <w:sz w:val="28"/>
          <w:szCs w:val="28"/>
        </w:rPr>
        <w:t xml:space="preserve">Основанием для единовременной выплаты руководителям структурных подразделений Администрации городского округа Анадырь, включая </w:t>
      </w:r>
      <w:r>
        <w:rPr>
          <w:sz w:val="28"/>
          <w:szCs w:val="28"/>
        </w:rPr>
        <w:t>структурные подразделения, являющиеся юридическими лицами,</w:t>
      </w:r>
      <w:r>
        <w:rPr>
          <w:rFonts w:eastAsiaTheme="minorHAnsi"/>
          <w:iCs/>
          <w:sz w:val="28"/>
          <w:szCs w:val="28"/>
        </w:rPr>
        <w:t xml:space="preserve"> является правовой акт Главы Администрации городского округа Анадырь.</w:t>
      </w:r>
    </w:p>
    <w:p>
      <w:pPr>
        <w:pStyle w:val="a3"/>
        <w:ind w:firstLine="708"/>
        <w:jc w:val="both"/>
        <w:rPr>
          <w:sz w:val="28"/>
          <w:szCs w:val="28"/>
        </w:rPr>
      </w:pPr>
      <w:r>
        <w:rPr>
          <w:rFonts w:eastAsiaTheme="minorHAnsi"/>
          <w:iCs/>
          <w:sz w:val="28"/>
          <w:szCs w:val="28"/>
        </w:rPr>
        <w:t xml:space="preserve">Единовременная выплата учитывается при расчете среднего заработка. </w:t>
      </w:r>
    </w:p>
    <w:p>
      <w:pPr>
        <w:autoSpaceDE w:val="0"/>
        <w:autoSpaceDN w:val="0"/>
        <w:adjustRightInd w:val="0"/>
        <w:ind w:firstLine="540"/>
        <w:jc w:val="both"/>
        <w:rPr>
          <w:rFonts w:eastAsiaTheme="minorHAnsi"/>
          <w:iCs/>
          <w:sz w:val="28"/>
          <w:szCs w:val="28"/>
        </w:rPr>
      </w:pPr>
      <w:r>
        <w:rPr>
          <w:rFonts w:eastAsiaTheme="minorHAnsi"/>
          <w:iCs/>
          <w:sz w:val="28"/>
          <w:szCs w:val="28"/>
        </w:rPr>
        <w:t xml:space="preserve">2.14. При предоставлении муниципальному служащему ежегодного оплачиваемого отпуска и в иные сроки выплачивается материальная помощь в размере двух </w:t>
      </w:r>
      <w:r>
        <w:rPr>
          <w:rFonts w:eastAsia="Calibri"/>
          <w:sz w:val="28"/>
          <w:szCs w:val="28"/>
        </w:rPr>
        <w:t xml:space="preserve">окладов денежного содержания, состоящих из должностного оклада и оклада за классный чин муниципального служащего в соответствии с занимаемой им должностью </w:t>
      </w:r>
      <w:r>
        <w:rPr>
          <w:rFonts w:eastAsiaTheme="minorHAnsi"/>
          <w:iCs/>
          <w:sz w:val="28"/>
          <w:szCs w:val="28"/>
        </w:rPr>
        <w:t>с учетом районного коэффициента и процентных надбавок к заработной плате за работу в районах Крайнего Севера.</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В случае разделения ежегодного оплачиваемого отпуска на части материальная помощь выплачивается при предоставлении любой из частей указанного отпуска по желанию муниципального служащего. При этом одна из частей ежегодного оплачиваемого отпуска должна составлять не менее четырнадцати календарных дней.</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Муниципальному служащему, не получившему материальную помощь в течение календарного года, выплата материальной помощи производится в конце года.</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 xml:space="preserve">Вновь принятому муниципальному служащему, не отработавшему полный календарный год и подавшему заявление о предоставлении </w:t>
      </w:r>
      <w:r>
        <w:rPr>
          <w:rFonts w:eastAsiaTheme="minorHAnsi"/>
          <w:iCs/>
          <w:sz w:val="28"/>
          <w:szCs w:val="28"/>
        </w:rPr>
        <w:lastRenderedPageBreak/>
        <w:t>материальной помощи в связи с уходом в ежегодный оплачиваемый отпуск, материальная помощь оказывается в размере, пропорционально числу полных отработанных календарных месяцев в данном году на дату подачи заявления о предоставлении материальной помощи. Оставшаяся часть материальной помощи, исчисленная пропорционально количеству отработанных календарных месяцев (включая время нахождения в ежегодном оплачиваемом отпуске) до конца финансового года, выплачивается в декабре текущего финансового года согласно заявлению муниципального служащего.</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Муниципальному служащему, приступившему к исполнению должностных обязанностей после выхода из отпуска по уходу за ребенком до достижения им установленного законодательством РФ возраста, материальная помощь выплачивается в размере пропорционально числу полных месяцев, отработанных от начала исполнения должностных обязанностей до окончания календарного года.</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Муниципальному служащему, уволившемуся в течение календарного года (не отработавшему полный календарный год) и не получавшему на дату увольнения материальную помощь, выплата материальной помощи производится пропорционально числу полных отработанных календарных месяцев в данном году.</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Материальная помощь не выплачивается муниципальным служащим:</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а) находящимся в отпуске по уходу за ребенком до достижения им возраста полутора или трех лет;</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б) уволенным муниципальным служащим и получившим материальную помощь в текущем календарном году в полном размере за текущий календарный год и вновь принятым в этом же году на муниципальную службу.</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 xml:space="preserve">Основанием для выплаты муниципальному служащему материальной помощи является личное заявление и соответствующий правовой акт руководителя органа местного самоуправления или правовой акт руководителя соответствующего структурного подразделения Администрации городского округа Анадырь, являющегося юридическим лицом, сотрудником которого является муниципальный служащий. Основанием для выплаты материальной помощи руководителям структурных подразделений Администрации городского округа Анадырь, включая </w:t>
      </w:r>
      <w:r>
        <w:rPr>
          <w:sz w:val="28"/>
          <w:szCs w:val="28"/>
        </w:rPr>
        <w:t>структурные подразделения, являющиеся юридическими лицами,</w:t>
      </w:r>
      <w:r>
        <w:rPr>
          <w:rFonts w:eastAsiaTheme="minorHAnsi"/>
          <w:iCs/>
          <w:sz w:val="28"/>
          <w:szCs w:val="28"/>
        </w:rPr>
        <w:t xml:space="preserve"> является правовой акт Главы Администрации городского округа Анадырь.</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 xml:space="preserve">Для расчета суммы материальной помощи принимаются размеры </w:t>
      </w:r>
      <w:r>
        <w:rPr>
          <w:rFonts w:eastAsia="Calibri"/>
          <w:sz w:val="28"/>
          <w:szCs w:val="28"/>
        </w:rPr>
        <w:t>должностного оклада и оклада за классный чин</w:t>
      </w:r>
      <w:r>
        <w:rPr>
          <w:rFonts w:eastAsiaTheme="minorHAnsi"/>
          <w:iCs/>
          <w:sz w:val="28"/>
          <w:szCs w:val="28"/>
        </w:rPr>
        <w:t xml:space="preserve"> в соответствии с замещаемой должностью муниципальной службы, установленных на день ее выплаты.</w:t>
      </w:r>
    </w:p>
    <w:p>
      <w:pPr>
        <w:autoSpaceDE w:val="0"/>
        <w:autoSpaceDN w:val="0"/>
        <w:adjustRightInd w:val="0"/>
        <w:spacing w:after="200"/>
        <w:ind w:firstLine="539"/>
        <w:contextualSpacing/>
        <w:jc w:val="both"/>
        <w:rPr>
          <w:rFonts w:eastAsiaTheme="minorHAnsi"/>
          <w:iCs/>
          <w:sz w:val="28"/>
          <w:szCs w:val="28"/>
        </w:rPr>
      </w:pPr>
      <w:r>
        <w:rPr>
          <w:rFonts w:eastAsiaTheme="minorHAnsi"/>
          <w:iCs/>
          <w:sz w:val="28"/>
          <w:szCs w:val="28"/>
        </w:rPr>
        <w:t>Материальная помощь учитывается при расчете среднего заработка.</w:t>
      </w:r>
    </w:p>
    <w:p>
      <w:pPr>
        <w:autoSpaceDE w:val="0"/>
        <w:autoSpaceDN w:val="0"/>
        <w:adjustRightInd w:val="0"/>
        <w:ind w:firstLine="540"/>
        <w:jc w:val="both"/>
        <w:rPr>
          <w:rFonts w:eastAsiaTheme="minorHAnsi"/>
          <w:iCs/>
          <w:sz w:val="28"/>
          <w:szCs w:val="28"/>
        </w:rPr>
      </w:pPr>
    </w:p>
    <w:p>
      <w:pPr>
        <w:autoSpaceDE w:val="0"/>
        <w:autoSpaceDN w:val="0"/>
        <w:adjustRightInd w:val="0"/>
        <w:ind w:firstLine="709"/>
        <w:jc w:val="both"/>
        <w:rPr>
          <w:rFonts w:eastAsiaTheme="minorHAnsi"/>
          <w:b/>
          <w:sz w:val="28"/>
          <w:szCs w:val="28"/>
        </w:rPr>
      </w:pPr>
      <w:r>
        <w:rPr>
          <w:b/>
          <w:color w:val="000000"/>
          <w:sz w:val="28"/>
          <w:szCs w:val="28"/>
        </w:rPr>
        <w:t xml:space="preserve">3. </w:t>
      </w:r>
      <w:r>
        <w:rPr>
          <w:rFonts w:eastAsiaTheme="minorHAnsi"/>
          <w:b/>
          <w:sz w:val="28"/>
          <w:szCs w:val="28"/>
        </w:rPr>
        <w:t>Оплата труда лиц, замещающих должности, не отнесенные к должностям муниципальной службы</w:t>
      </w:r>
    </w:p>
    <w:p>
      <w:pPr>
        <w:pStyle w:val="a3"/>
        <w:ind w:firstLine="708"/>
        <w:jc w:val="both"/>
        <w:rPr>
          <w:sz w:val="28"/>
          <w:szCs w:val="28"/>
        </w:rPr>
      </w:pPr>
      <w:r>
        <w:rPr>
          <w:color w:val="000000"/>
          <w:sz w:val="28"/>
          <w:szCs w:val="28"/>
        </w:rPr>
        <w:t>3.1. Оплата труда работников,</w:t>
      </w:r>
      <w:r>
        <w:rPr>
          <w:rFonts w:eastAsiaTheme="minorHAnsi"/>
          <w:sz w:val="28"/>
          <w:szCs w:val="28"/>
        </w:rPr>
        <w:t xml:space="preserve"> замещающих должности, не отнесенные к должностям муниципальной службы,</w:t>
      </w:r>
      <w:r>
        <w:rPr>
          <w:sz w:val="28"/>
          <w:szCs w:val="28"/>
        </w:rPr>
        <w:t xml:space="preserve"> осуществляющих трудовую деятельность в органах местного самоуправления городского округа Анадырь, состоит из:</w:t>
      </w:r>
    </w:p>
    <w:p>
      <w:pPr>
        <w:pStyle w:val="a3"/>
        <w:ind w:firstLine="708"/>
        <w:jc w:val="both"/>
        <w:rPr>
          <w:rFonts w:eastAsiaTheme="minorHAnsi"/>
          <w:sz w:val="28"/>
          <w:szCs w:val="28"/>
        </w:rPr>
      </w:pPr>
      <w:r>
        <w:rPr>
          <w:sz w:val="28"/>
          <w:szCs w:val="28"/>
        </w:rPr>
        <w:lastRenderedPageBreak/>
        <w:t>- окладов работников по профессиональным квалификационным группам,</w:t>
      </w:r>
      <w:r>
        <w:rPr>
          <w:rFonts w:eastAsiaTheme="minorHAnsi"/>
          <w:sz w:val="28"/>
          <w:szCs w:val="28"/>
        </w:rPr>
        <w:t xml:space="preserve"> окладов работников, не включенных в профессиональные квалификационные группы;</w:t>
      </w:r>
    </w:p>
    <w:p>
      <w:pPr>
        <w:pStyle w:val="a3"/>
        <w:ind w:firstLine="708"/>
        <w:jc w:val="both"/>
        <w:rPr>
          <w:rFonts w:eastAsiaTheme="minorHAnsi"/>
          <w:iCs/>
          <w:sz w:val="28"/>
          <w:szCs w:val="28"/>
        </w:rPr>
      </w:pPr>
      <w:r>
        <w:rPr>
          <w:sz w:val="28"/>
          <w:szCs w:val="28"/>
        </w:rPr>
        <w:t>- компенсационных и стимулирующих выплат.</w:t>
      </w:r>
    </w:p>
    <w:p>
      <w:pPr>
        <w:pStyle w:val="a3"/>
        <w:ind w:firstLine="708"/>
        <w:jc w:val="both"/>
        <w:rPr>
          <w:color w:val="000000"/>
          <w:sz w:val="28"/>
          <w:szCs w:val="28"/>
        </w:rPr>
      </w:pPr>
      <w:r>
        <w:rPr>
          <w:sz w:val="28"/>
          <w:szCs w:val="28"/>
        </w:rPr>
        <w:t xml:space="preserve">3.2. </w:t>
      </w:r>
      <w:r>
        <w:rPr>
          <w:color w:val="000000"/>
          <w:sz w:val="28"/>
          <w:szCs w:val="28"/>
        </w:rPr>
        <w:t>К стимулирующим выплатам относятся:</w:t>
      </w:r>
    </w:p>
    <w:p>
      <w:pPr>
        <w:pStyle w:val="a3"/>
        <w:ind w:firstLine="708"/>
        <w:jc w:val="both"/>
        <w:rPr>
          <w:color w:val="000000"/>
          <w:sz w:val="28"/>
          <w:szCs w:val="28"/>
        </w:rPr>
      </w:pPr>
      <w:r>
        <w:rPr>
          <w:color w:val="000000"/>
          <w:sz w:val="28"/>
          <w:szCs w:val="28"/>
        </w:rPr>
        <w:t>- ежемесячные выплаты по персональному коэффициенту;</w:t>
      </w:r>
    </w:p>
    <w:p>
      <w:pPr>
        <w:pStyle w:val="a3"/>
        <w:ind w:firstLine="708"/>
        <w:jc w:val="both"/>
        <w:rPr>
          <w:color w:val="000000"/>
          <w:sz w:val="28"/>
          <w:szCs w:val="28"/>
        </w:rPr>
      </w:pPr>
      <w:r>
        <w:rPr>
          <w:color w:val="000000"/>
          <w:sz w:val="28"/>
          <w:szCs w:val="28"/>
        </w:rPr>
        <w:t>- премия по итогам работы за месяц.</w:t>
      </w:r>
    </w:p>
    <w:p>
      <w:pPr>
        <w:pStyle w:val="a3"/>
        <w:ind w:firstLine="708"/>
        <w:contextualSpacing/>
        <w:jc w:val="both"/>
        <w:rPr>
          <w:rFonts w:eastAsiaTheme="minorHAnsi"/>
          <w:strike/>
          <w:sz w:val="28"/>
          <w:szCs w:val="28"/>
        </w:rPr>
      </w:pPr>
      <w:r>
        <w:rPr>
          <w:sz w:val="28"/>
          <w:szCs w:val="28"/>
        </w:rPr>
        <w:t xml:space="preserve">3.3. К компенсационным выплатам относятся </w:t>
      </w:r>
      <w:r>
        <w:rPr>
          <w:rFonts w:eastAsiaTheme="minorHAnsi"/>
          <w:sz w:val="28"/>
          <w:szCs w:val="28"/>
        </w:rPr>
        <w:t>доплаты за выполнение работ в условиях, отклоняющихся от нормальных, в соответствии с нормами Трудового кодекса Российской Федерации.</w:t>
      </w:r>
    </w:p>
    <w:p>
      <w:pPr>
        <w:ind w:firstLine="720"/>
        <w:jc w:val="both"/>
        <w:rPr>
          <w:sz w:val="28"/>
          <w:szCs w:val="28"/>
        </w:rPr>
      </w:pPr>
      <w:r>
        <w:rPr>
          <w:sz w:val="28"/>
          <w:szCs w:val="28"/>
        </w:rPr>
        <w:t>3.4. Установление окладов работников по профессиональным квалификационным группам, размеров компенсационных и стимулирующих выплат в рамках сформированного фонда оплаты труда, определяется положением об оплате труда работников городского округа Анадырь, утверждаемым Администрацией городского округа Анадырь, Советом депутатов городского округа Анадырь, Контрольно-счетной палатой городского округа Анадырь.</w:t>
      </w:r>
    </w:p>
    <w:p>
      <w:pPr>
        <w:pStyle w:val="a3"/>
        <w:jc w:val="center"/>
        <w:rPr>
          <w:b/>
          <w:sz w:val="28"/>
          <w:szCs w:val="28"/>
        </w:rPr>
      </w:pPr>
    </w:p>
    <w:p>
      <w:pPr>
        <w:pStyle w:val="a3"/>
        <w:jc w:val="center"/>
        <w:rPr>
          <w:rFonts w:eastAsiaTheme="minorHAnsi"/>
          <w:b/>
          <w:sz w:val="28"/>
          <w:szCs w:val="28"/>
        </w:rPr>
      </w:pPr>
      <w:r>
        <w:rPr>
          <w:b/>
          <w:sz w:val="28"/>
          <w:szCs w:val="28"/>
        </w:rPr>
        <w:t xml:space="preserve">4. Формирование фонда оплаты труда </w:t>
      </w:r>
      <w:r>
        <w:rPr>
          <w:rFonts w:eastAsiaTheme="minorHAnsi"/>
          <w:b/>
          <w:sz w:val="28"/>
          <w:szCs w:val="28"/>
        </w:rPr>
        <w:t>работников органов местного самоуправления городского округа Анадырь</w:t>
      </w:r>
    </w:p>
    <w:p>
      <w:pPr>
        <w:autoSpaceDE w:val="0"/>
        <w:autoSpaceDN w:val="0"/>
        <w:adjustRightInd w:val="0"/>
        <w:ind w:firstLine="709"/>
        <w:jc w:val="both"/>
        <w:rPr>
          <w:rFonts w:eastAsiaTheme="minorHAnsi"/>
          <w:sz w:val="28"/>
          <w:szCs w:val="28"/>
        </w:rPr>
      </w:pPr>
      <w:r>
        <w:rPr>
          <w:rFonts w:eastAsiaTheme="minorHAnsi"/>
          <w:sz w:val="28"/>
          <w:szCs w:val="28"/>
        </w:rPr>
        <w:t xml:space="preserve">4.1. Годовой фонд оплаты труда работников органов местного самоуправления городского округа Анадырь формируется, исходя из месячного фонда по должностным окладам и </w:t>
      </w:r>
      <w:r>
        <w:rPr>
          <w:sz w:val="28"/>
          <w:szCs w:val="28"/>
        </w:rPr>
        <w:t>окладам работников по профессиональным квалификационным группам</w:t>
      </w:r>
      <w:r>
        <w:rPr>
          <w:rFonts w:eastAsiaTheme="minorHAnsi"/>
          <w:sz w:val="28"/>
          <w:szCs w:val="28"/>
        </w:rPr>
        <w:t xml:space="preserve"> по состоянию на 01 января планируемого года и следующих нормативов (в расчете на одну должность):</w:t>
      </w:r>
    </w:p>
    <w:p>
      <w:pPr>
        <w:pStyle w:val="a3"/>
        <w:ind w:firstLine="708"/>
        <w:jc w:val="both"/>
        <w:rPr>
          <w:sz w:val="28"/>
          <w:szCs w:val="28"/>
        </w:rPr>
      </w:pPr>
      <w:bookmarkStart w:id="1" w:name="sub_28011"/>
      <w:r>
        <w:rPr>
          <w:sz w:val="28"/>
          <w:szCs w:val="28"/>
        </w:rPr>
        <w:t>1) для муниципальных служащих:</w:t>
      </w:r>
    </w:p>
    <w:p>
      <w:pPr>
        <w:pStyle w:val="a3"/>
        <w:ind w:firstLine="708"/>
        <w:jc w:val="both"/>
        <w:rPr>
          <w:sz w:val="28"/>
          <w:szCs w:val="28"/>
        </w:rPr>
      </w:pPr>
      <w:r>
        <w:rPr>
          <w:sz w:val="28"/>
          <w:szCs w:val="28"/>
        </w:rPr>
        <w:t>- оклада за классный чин – в размерах, соответствующих второму классу классного чина (ежемесячно), установленных согласно приложению 2 к настоящему Положению;</w:t>
      </w:r>
    </w:p>
    <w:p>
      <w:pPr>
        <w:pStyle w:val="a3"/>
        <w:ind w:firstLine="708"/>
        <w:jc w:val="both"/>
        <w:rPr>
          <w:sz w:val="28"/>
          <w:szCs w:val="28"/>
        </w:rPr>
      </w:pPr>
      <w:bookmarkStart w:id="2" w:name="sub_28012"/>
      <w:bookmarkEnd w:id="1"/>
      <w:r>
        <w:rPr>
          <w:sz w:val="28"/>
          <w:szCs w:val="28"/>
        </w:rPr>
        <w:t xml:space="preserve">- </w:t>
      </w:r>
      <w:r>
        <w:rPr>
          <w:color w:val="000000"/>
          <w:sz w:val="28"/>
          <w:szCs w:val="28"/>
        </w:rPr>
        <w:t>е</w:t>
      </w:r>
      <w:r>
        <w:rPr>
          <w:rFonts w:eastAsiaTheme="minorHAnsi"/>
          <w:sz w:val="28"/>
          <w:szCs w:val="28"/>
        </w:rPr>
        <w:t>жемесячная надбавка к должностному окладу за выслугу лет</w:t>
      </w:r>
      <w:r>
        <w:rPr>
          <w:sz w:val="28"/>
          <w:szCs w:val="28"/>
        </w:rPr>
        <w:t xml:space="preserve"> – в размере трех должностных окладов в год;</w:t>
      </w:r>
    </w:p>
    <w:p>
      <w:pPr>
        <w:pStyle w:val="a3"/>
        <w:ind w:firstLine="708"/>
        <w:jc w:val="both"/>
        <w:rPr>
          <w:sz w:val="28"/>
          <w:szCs w:val="28"/>
        </w:rPr>
      </w:pPr>
      <w:bookmarkStart w:id="3" w:name="sub_28013"/>
      <w:bookmarkEnd w:id="2"/>
      <w:r>
        <w:rPr>
          <w:sz w:val="28"/>
          <w:szCs w:val="28"/>
        </w:rPr>
        <w:t>- ежемесячной процентной надбавки за работу со сведениями, составляющими государственную тайну, – в размере двух должностных окладов в год для муниципальных служащих, допущенных к государственной тайне на постоянной основе и имеющих документально подтверждаемый доступ на законных основаниях;</w:t>
      </w:r>
    </w:p>
    <w:p>
      <w:pPr>
        <w:pStyle w:val="a3"/>
        <w:ind w:firstLine="708"/>
        <w:jc w:val="both"/>
        <w:rPr>
          <w:sz w:val="28"/>
          <w:szCs w:val="28"/>
        </w:rPr>
      </w:pPr>
      <w:bookmarkStart w:id="4" w:name="sub_28014"/>
      <w:bookmarkEnd w:id="3"/>
      <w:r>
        <w:rPr>
          <w:sz w:val="28"/>
          <w:szCs w:val="28"/>
        </w:rPr>
        <w:t>- ежемесячной надбавки к должностному окладу за особые условия муниципальной службы в размере четырнадцати должностных окладов в год;</w:t>
      </w:r>
    </w:p>
    <w:p>
      <w:pPr>
        <w:pStyle w:val="a3"/>
        <w:ind w:firstLine="708"/>
        <w:jc w:val="both"/>
        <w:rPr>
          <w:sz w:val="28"/>
          <w:szCs w:val="28"/>
        </w:rPr>
      </w:pPr>
      <w:bookmarkStart w:id="5" w:name="sub_28015"/>
      <w:bookmarkEnd w:id="4"/>
      <w:r>
        <w:rPr>
          <w:sz w:val="28"/>
          <w:szCs w:val="28"/>
        </w:rPr>
        <w:t>- премий, в том числе за выполнение особо важных и сложных заданий – в размере двадцати должностных окладов в год;</w:t>
      </w:r>
    </w:p>
    <w:p>
      <w:pPr>
        <w:pStyle w:val="a3"/>
        <w:ind w:firstLine="708"/>
        <w:rPr>
          <w:sz w:val="28"/>
          <w:szCs w:val="28"/>
        </w:rPr>
      </w:pPr>
      <w:bookmarkStart w:id="6" w:name="sub_28017"/>
      <w:bookmarkEnd w:id="5"/>
      <w:r>
        <w:rPr>
          <w:sz w:val="28"/>
          <w:szCs w:val="28"/>
        </w:rPr>
        <w:t>- ежемесячного денежного поощрения – в размере, устанавливаемым в приложении 3 настоящему Положению;</w:t>
      </w:r>
    </w:p>
    <w:p>
      <w:pPr>
        <w:pStyle w:val="a3"/>
        <w:jc w:val="both"/>
        <w:rPr>
          <w:rFonts w:eastAsiaTheme="minorHAnsi"/>
          <w:iCs/>
          <w:sz w:val="28"/>
          <w:szCs w:val="28"/>
        </w:rPr>
      </w:pPr>
      <w:r>
        <w:rPr>
          <w:sz w:val="28"/>
          <w:szCs w:val="28"/>
        </w:rPr>
        <w:tab/>
        <w:t>- единовременной выплаты при предоставлении ежегодного оплачиваемого отпуска – в размере двадцати тысяч рублей в год;</w:t>
      </w:r>
    </w:p>
    <w:bookmarkEnd w:id="6"/>
    <w:p>
      <w:pPr>
        <w:pStyle w:val="a3"/>
        <w:ind w:firstLine="708"/>
        <w:jc w:val="both"/>
        <w:rPr>
          <w:sz w:val="28"/>
          <w:szCs w:val="28"/>
        </w:rPr>
      </w:pPr>
      <w:r>
        <w:rPr>
          <w:sz w:val="28"/>
          <w:szCs w:val="28"/>
        </w:rPr>
        <w:t>- материальной помощи – в размере двух окладов денежного содержания в год.</w:t>
      </w:r>
    </w:p>
    <w:p>
      <w:pPr>
        <w:autoSpaceDE w:val="0"/>
        <w:autoSpaceDN w:val="0"/>
        <w:adjustRightInd w:val="0"/>
        <w:ind w:firstLine="709"/>
        <w:jc w:val="both"/>
        <w:rPr>
          <w:rFonts w:eastAsiaTheme="minorHAnsi"/>
          <w:sz w:val="28"/>
          <w:szCs w:val="28"/>
        </w:rPr>
      </w:pPr>
      <w:r>
        <w:rPr>
          <w:rFonts w:eastAsiaTheme="minorHAnsi"/>
          <w:sz w:val="28"/>
          <w:szCs w:val="28"/>
        </w:rPr>
        <w:lastRenderedPageBreak/>
        <w:t>2) для работников, замещающих должности, не отнесенные к должностям муниципальной службы: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69"/>
        <w:gridCol w:w="4678"/>
      </w:tblGrid>
      <w:tr>
        <w:tc>
          <w:tcPr>
            <w:tcW w:w="704" w:type="dxa"/>
            <w:shd w:val="clear" w:color="auto" w:fill="auto"/>
          </w:tcPr>
          <w:p>
            <w:pPr>
              <w:tabs>
                <w:tab w:val="left" w:pos="171"/>
              </w:tabs>
              <w:autoSpaceDE w:val="0"/>
              <w:autoSpaceDN w:val="0"/>
              <w:adjustRightInd w:val="0"/>
              <w:ind w:firstLine="29"/>
              <w:jc w:val="both"/>
              <w:rPr>
                <w:rFonts w:eastAsiaTheme="minorHAnsi"/>
                <w:sz w:val="28"/>
                <w:szCs w:val="28"/>
              </w:rPr>
            </w:pPr>
            <w:r>
              <w:rPr>
                <w:rFonts w:eastAsiaTheme="minorHAnsi"/>
                <w:sz w:val="28"/>
                <w:szCs w:val="28"/>
              </w:rPr>
              <w:t>№ п\п</w:t>
            </w:r>
          </w:p>
        </w:tc>
        <w:tc>
          <w:tcPr>
            <w:tcW w:w="3969" w:type="dxa"/>
            <w:shd w:val="clear" w:color="auto" w:fill="auto"/>
          </w:tcPr>
          <w:p>
            <w:pPr>
              <w:autoSpaceDE w:val="0"/>
              <w:autoSpaceDN w:val="0"/>
              <w:adjustRightInd w:val="0"/>
              <w:ind w:firstLine="709"/>
              <w:jc w:val="both"/>
              <w:rPr>
                <w:rFonts w:eastAsiaTheme="minorHAnsi"/>
                <w:sz w:val="28"/>
                <w:szCs w:val="28"/>
              </w:rPr>
            </w:pPr>
            <w:r>
              <w:rPr>
                <w:rFonts w:eastAsiaTheme="minorHAnsi"/>
                <w:sz w:val="28"/>
                <w:szCs w:val="28"/>
              </w:rPr>
              <w:t>Наименование</w:t>
            </w:r>
          </w:p>
        </w:tc>
        <w:tc>
          <w:tcPr>
            <w:tcW w:w="4678" w:type="dxa"/>
            <w:shd w:val="clear" w:color="auto" w:fill="auto"/>
          </w:tcPr>
          <w:p>
            <w:pPr>
              <w:autoSpaceDE w:val="0"/>
              <w:autoSpaceDN w:val="0"/>
              <w:adjustRightInd w:val="0"/>
              <w:ind w:firstLine="709"/>
              <w:jc w:val="both"/>
              <w:rPr>
                <w:rFonts w:eastAsiaTheme="minorHAnsi"/>
                <w:sz w:val="28"/>
                <w:szCs w:val="28"/>
              </w:rPr>
            </w:pPr>
            <w:r>
              <w:rPr>
                <w:rFonts w:eastAsiaTheme="minorHAnsi"/>
                <w:sz w:val="28"/>
                <w:szCs w:val="28"/>
              </w:rPr>
              <w:t>Размер норматива в год</w:t>
            </w:r>
          </w:p>
        </w:tc>
      </w:tr>
      <w:tr>
        <w:tc>
          <w:tcPr>
            <w:tcW w:w="704" w:type="dxa"/>
            <w:shd w:val="clear" w:color="auto" w:fill="auto"/>
          </w:tcPr>
          <w:p>
            <w:pPr>
              <w:autoSpaceDE w:val="0"/>
              <w:autoSpaceDN w:val="0"/>
              <w:adjustRightInd w:val="0"/>
              <w:ind w:firstLine="171"/>
              <w:jc w:val="both"/>
              <w:rPr>
                <w:rFonts w:eastAsiaTheme="minorHAnsi"/>
                <w:sz w:val="28"/>
                <w:szCs w:val="28"/>
              </w:rPr>
            </w:pPr>
            <w:r>
              <w:rPr>
                <w:rFonts w:eastAsiaTheme="minorHAnsi"/>
                <w:sz w:val="28"/>
                <w:szCs w:val="28"/>
              </w:rPr>
              <w:t>1</w:t>
            </w:r>
          </w:p>
        </w:tc>
        <w:tc>
          <w:tcPr>
            <w:tcW w:w="3969" w:type="dxa"/>
            <w:shd w:val="clear" w:color="auto" w:fill="auto"/>
          </w:tcPr>
          <w:p>
            <w:pPr>
              <w:autoSpaceDE w:val="0"/>
              <w:autoSpaceDN w:val="0"/>
              <w:adjustRightInd w:val="0"/>
              <w:ind w:firstLine="709"/>
              <w:jc w:val="both"/>
              <w:rPr>
                <w:rFonts w:eastAsiaTheme="minorHAnsi"/>
                <w:sz w:val="28"/>
                <w:szCs w:val="28"/>
              </w:rPr>
            </w:pPr>
            <w:r>
              <w:rPr>
                <w:rFonts w:eastAsiaTheme="minorHAnsi"/>
                <w:sz w:val="28"/>
                <w:szCs w:val="28"/>
              </w:rPr>
              <w:t>Выплаты по персональному коэффициенту</w:t>
            </w:r>
          </w:p>
        </w:tc>
        <w:tc>
          <w:tcPr>
            <w:tcW w:w="4678" w:type="dxa"/>
            <w:shd w:val="clear" w:color="auto" w:fill="auto"/>
          </w:tcPr>
          <w:p>
            <w:pPr>
              <w:autoSpaceDE w:val="0"/>
              <w:autoSpaceDN w:val="0"/>
              <w:adjustRightInd w:val="0"/>
              <w:jc w:val="both"/>
              <w:rPr>
                <w:rFonts w:eastAsiaTheme="minorHAnsi"/>
                <w:sz w:val="28"/>
                <w:szCs w:val="28"/>
              </w:rPr>
            </w:pPr>
            <w:r>
              <w:rPr>
                <w:rFonts w:eastAsiaTheme="minorHAnsi"/>
                <w:sz w:val="28"/>
                <w:szCs w:val="28"/>
              </w:rPr>
              <w:t>в максимальных размерах, установленных для каждой должности в месяц в соответствии с положением об оплате труда</w:t>
            </w:r>
          </w:p>
        </w:tc>
      </w:tr>
      <w:tr>
        <w:tc>
          <w:tcPr>
            <w:tcW w:w="704" w:type="dxa"/>
            <w:shd w:val="clear" w:color="auto" w:fill="auto"/>
          </w:tcPr>
          <w:p>
            <w:pPr>
              <w:autoSpaceDE w:val="0"/>
              <w:autoSpaceDN w:val="0"/>
              <w:adjustRightInd w:val="0"/>
              <w:ind w:firstLine="171"/>
              <w:jc w:val="both"/>
              <w:rPr>
                <w:rFonts w:eastAsiaTheme="minorHAnsi"/>
                <w:sz w:val="28"/>
                <w:szCs w:val="28"/>
              </w:rPr>
            </w:pPr>
            <w:r>
              <w:rPr>
                <w:rFonts w:eastAsiaTheme="minorHAnsi"/>
                <w:sz w:val="28"/>
                <w:szCs w:val="28"/>
              </w:rPr>
              <w:t>2</w:t>
            </w:r>
          </w:p>
        </w:tc>
        <w:tc>
          <w:tcPr>
            <w:tcW w:w="3969" w:type="dxa"/>
            <w:shd w:val="clear" w:color="auto" w:fill="auto"/>
          </w:tcPr>
          <w:p>
            <w:pPr>
              <w:autoSpaceDE w:val="0"/>
              <w:autoSpaceDN w:val="0"/>
              <w:adjustRightInd w:val="0"/>
              <w:ind w:firstLine="709"/>
              <w:jc w:val="both"/>
              <w:rPr>
                <w:rFonts w:eastAsiaTheme="minorHAnsi"/>
                <w:sz w:val="28"/>
                <w:szCs w:val="28"/>
              </w:rPr>
            </w:pPr>
            <w:r>
              <w:rPr>
                <w:rFonts w:eastAsiaTheme="minorHAnsi"/>
                <w:sz w:val="28"/>
                <w:szCs w:val="28"/>
              </w:rPr>
              <w:t>Фонд стимулирующих и компенсационных выплат</w:t>
            </w:r>
          </w:p>
        </w:tc>
        <w:tc>
          <w:tcPr>
            <w:tcW w:w="4678" w:type="dxa"/>
            <w:shd w:val="clear" w:color="auto" w:fill="auto"/>
          </w:tcPr>
          <w:p>
            <w:pPr>
              <w:autoSpaceDE w:val="0"/>
              <w:autoSpaceDN w:val="0"/>
              <w:adjustRightInd w:val="0"/>
              <w:jc w:val="both"/>
              <w:rPr>
                <w:rFonts w:eastAsiaTheme="minorHAnsi"/>
                <w:sz w:val="28"/>
                <w:szCs w:val="28"/>
              </w:rPr>
            </w:pPr>
            <w:r>
              <w:rPr>
                <w:rFonts w:eastAsiaTheme="minorHAnsi"/>
                <w:sz w:val="28"/>
                <w:szCs w:val="28"/>
              </w:rPr>
              <w:t xml:space="preserve"> окладов в год работников по профессиональным квалификационным группам, окладов работников, не включенных в профессиональные квалификационные группы, в год</w:t>
            </w:r>
          </w:p>
        </w:tc>
      </w:tr>
    </w:tbl>
    <w:p>
      <w:pPr>
        <w:pStyle w:val="a3"/>
        <w:ind w:firstLine="708"/>
        <w:jc w:val="both"/>
        <w:rPr>
          <w:sz w:val="28"/>
          <w:szCs w:val="28"/>
        </w:rPr>
      </w:pPr>
      <w:r>
        <w:rPr>
          <w:sz w:val="28"/>
          <w:szCs w:val="28"/>
        </w:rPr>
        <w:t xml:space="preserve">4.2. Формирование фонда оплаты труда </w:t>
      </w:r>
      <w:r>
        <w:rPr>
          <w:rFonts w:eastAsiaTheme="minorHAnsi"/>
          <w:sz w:val="28"/>
          <w:szCs w:val="28"/>
        </w:rPr>
        <w:t>работников органов местного самоуправления городского округа Анадырь</w:t>
      </w:r>
      <w:r>
        <w:rPr>
          <w:sz w:val="28"/>
          <w:szCs w:val="28"/>
        </w:rPr>
        <w:t xml:space="preserve"> осуществляется с учетом районного коэффициента, а также процентной надбавки к заработной плате за работу в районах Крайнего Севера, установленных нормативными правовыми актами Российской Федерации.</w:t>
      </w:r>
    </w:p>
    <w:p>
      <w:pPr>
        <w:autoSpaceDE w:val="0"/>
        <w:autoSpaceDN w:val="0"/>
        <w:adjustRightInd w:val="0"/>
        <w:ind w:firstLine="709"/>
        <w:jc w:val="both"/>
        <w:rPr>
          <w:rFonts w:eastAsiaTheme="minorHAnsi"/>
          <w:sz w:val="28"/>
          <w:szCs w:val="28"/>
        </w:rPr>
      </w:pPr>
      <w:r>
        <w:rPr>
          <w:sz w:val="28"/>
          <w:szCs w:val="28"/>
        </w:rPr>
        <w:t>4.3.</w:t>
      </w:r>
      <w:r>
        <w:rPr>
          <w:rFonts w:eastAsiaTheme="minorHAnsi"/>
          <w:sz w:val="28"/>
          <w:szCs w:val="28"/>
        </w:rPr>
        <w:t xml:space="preserve"> Представитель нанимателя вправе перераспределять средства фонда оплаты труда работников органов местного самоуправления городского округа Анадырь между выплатами, предусмотренными пунктом 4.1 настоящего Положения.</w:t>
      </w:r>
    </w:p>
    <w:p>
      <w:pPr>
        <w:pStyle w:val="a3"/>
        <w:ind w:firstLine="708"/>
        <w:jc w:val="both"/>
        <w:rPr>
          <w:sz w:val="28"/>
          <w:szCs w:val="28"/>
        </w:rPr>
      </w:pPr>
      <w:r>
        <w:rPr>
          <w:sz w:val="28"/>
          <w:szCs w:val="28"/>
        </w:rPr>
        <w:t>4.4. Фонд оплаты труда работников органов местного самоуправления городского округа Анадырь, сформированный в соответствии с нормативами, указанными в настоящем Порядке, подлежит изменению в следующих случаях:</w:t>
      </w:r>
    </w:p>
    <w:p>
      <w:pPr>
        <w:pStyle w:val="a3"/>
        <w:ind w:firstLine="708"/>
        <w:jc w:val="both"/>
        <w:rPr>
          <w:sz w:val="28"/>
          <w:szCs w:val="28"/>
        </w:rPr>
      </w:pPr>
      <w:r>
        <w:rPr>
          <w:sz w:val="28"/>
          <w:szCs w:val="28"/>
        </w:rPr>
        <w:t>- изменение штатной численности работников;</w:t>
      </w:r>
    </w:p>
    <w:p>
      <w:pPr>
        <w:pStyle w:val="a3"/>
        <w:ind w:firstLine="708"/>
        <w:jc w:val="both"/>
        <w:rPr>
          <w:sz w:val="28"/>
          <w:szCs w:val="28"/>
        </w:rPr>
      </w:pPr>
      <w:r>
        <w:rPr>
          <w:sz w:val="28"/>
          <w:szCs w:val="28"/>
        </w:rPr>
        <w:t>- изменения условий оплаты труда работников органов местного самоуправления городского округа Анадырь в связи с изменением законодательства Российской Федерации, Чукотского автономного округа и нормативных правовых актов городского округа Анадырь;</w:t>
      </w:r>
    </w:p>
    <w:p>
      <w:pPr>
        <w:pStyle w:val="a3"/>
        <w:ind w:firstLine="708"/>
        <w:jc w:val="both"/>
        <w:rPr>
          <w:sz w:val="28"/>
          <w:szCs w:val="28"/>
        </w:rPr>
      </w:pPr>
      <w:r>
        <w:rPr>
          <w:sz w:val="28"/>
          <w:szCs w:val="28"/>
        </w:rPr>
        <w:t>- выплаты денежной компенсации за неиспользованный отпуск при увольнении работников;</w:t>
      </w:r>
    </w:p>
    <w:p>
      <w:pPr>
        <w:pStyle w:val="a3"/>
        <w:ind w:firstLine="708"/>
        <w:jc w:val="both"/>
        <w:rPr>
          <w:sz w:val="28"/>
          <w:szCs w:val="28"/>
        </w:rPr>
      </w:pPr>
      <w:r>
        <w:rPr>
          <w:sz w:val="28"/>
          <w:szCs w:val="28"/>
        </w:rPr>
        <w:t>- выплаты денежной компенсации взамен части отпуска в связи со служебной необходимостью.</w:t>
      </w:r>
    </w:p>
    <w:p>
      <w:pPr>
        <w:jc w:val="right"/>
        <w:rPr>
          <w:sz w:val="28"/>
          <w:szCs w:val="28"/>
        </w:rPr>
      </w:pPr>
    </w:p>
    <w:p>
      <w:pPr>
        <w:jc w:val="right"/>
        <w:rPr>
          <w:sz w:val="28"/>
          <w:szCs w:val="28"/>
        </w:rPr>
      </w:pPr>
    </w:p>
    <w:p>
      <w:pPr>
        <w:jc w:val="right"/>
        <w:rPr>
          <w:sz w:val="28"/>
          <w:szCs w:val="28"/>
        </w:rPr>
      </w:pPr>
    </w:p>
    <w:p>
      <w:pPr>
        <w:jc w:val="right"/>
        <w:rPr>
          <w:sz w:val="28"/>
          <w:szCs w:val="28"/>
        </w:rPr>
      </w:pPr>
    </w:p>
    <w:p>
      <w:pPr>
        <w:jc w:val="right"/>
        <w:rPr>
          <w:sz w:val="28"/>
          <w:szCs w:val="28"/>
        </w:rPr>
      </w:pPr>
    </w:p>
    <w:p>
      <w:pPr>
        <w:jc w:val="right"/>
        <w:rPr>
          <w:sz w:val="28"/>
          <w:szCs w:val="28"/>
        </w:rPr>
      </w:pPr>
    </w:p>
    <w:p>
      <w:pPr>
        <w:jc w:val="right"/>
        <w:rPr>
          <w:sz w:val="28"/>
          <w:szCs w:val="28"/>
        </w:rPr>
      </w:pPr>
    </w:p>
    <w:p>
      <w:pPr>
        <w:jc w:val="right"/>
        <w:rPr>
          <w:sz w:val="28"/>
          <w:szCs w:val="28"/>
        </w:rPr>
      </w:pPr>
    </w:p>
    <w:p>
      <w:pPr>
        <w:jc w:val="right"/>
        <w:rPr>
          <w:sz w:val="28"/>
          <w:szCs w:val="28"/>
        </w:rPr>
      </w:pPr>
    </w:p>
    <w:p>
      <w:pPr>
        <w:jc w:val="right"/>
        <w:rPr>
          <w:sz w:val="28"/>
          <w:szCs w:val="28"/>
        </w:rPr>
      </w:pPr>
    </w:p>
    <w:p>
      <w:pPr>
        <w:jc w:val="right"/>
        <w:rPr>
          <w:sz w:val="28"/>
          <w:szCs w:val="28"/>
        </w:rPr>
      </w:pPr>
      <w:r>
        <w:rPr>
          <w:sz w:val="28"/>
          <w:szCs w:val="28"/>
        </w:rPr>
        <w:lastRenderedPageBreak/>
        <w:t>Приложение 1</w:t>
      </w:r>
    </w:p>
    <w:p>
      <w:pPr>
        <w:ind w:left="5245"/>
        <w:jc w:val="both"/>
        <w:rPr>
          <w:sz w:val="28"/>
          <w:szCs w:val="28"/>
        </w:rPr>
      </w:pPr>
      <w:r>
        <w:rPr>
          <w:sz w:val="28"/>
          <w:szCs w:val="28"/>
        </w:rPr>
        <w:t xml:space="preserve">к Положению об </w:t>
      </w:r>
      <w:r>
        <w:rPr>
          <w:color w:val="000000"/>
          <w:sz w:val="28"/>
          <w:szCs w:val="28"/>
        </w:rPr>
        <w:t xml:space="preserve">оплате труда </w:t>
      </w:r>
      <w:r>
        <w:rPr>
          <w:rFonts w:eastAsiaTheme="minorHAnsi"/>
          <w:sz w:val="28"/>
          <w:szCs w:val="28"/>
        </w:rPr>
        <w:t>работников органов местного самоуправления городского округа Анадырь</w:t>
      </w:r>
    </w:p>
    <w:p>
      <w:pPr>
        <w:contextualSpacing/>
        <w:jc w:val="center"/>
        <w:rPr>
          <w:b/>
          <w:sz w:val="28"/>
          <w:szCs w:val="28"/>
        </w:rPr>
      </w:pPr>
    </w:p>
    <w:p>
      <w:pPr>
        <w:contextualSpacing/>
        <w:jc w:val="center"/>
        <w:rPr>
          <w:b/>
          <w:sz w:val="28"/>
          <w:szCs w:val="28"/>
        </w:rPr>
      </w:pPr>
      <w:r>
        <w:rPr>
          <w:b/>
          <w:sz w:val="28"/>
          <w:szCs w:val="28"/>
        </w:rPr>
        <w:t>Размеры должностных окладов муниципальных служащих</w:t>
      </w:r>
    </w:p>
    <w:p>
      <w:pPr>
        <w:contextualSpacing/>
        <w:jc w:val="center"/>
        <w:rPr>
          <w:b/>
          <w:sz w:val="28"/>
          <w:szCs w:val="28"/>
        </w:rPr>
      </w:pPr>
      <w:r>
        <w:rPr>
          <w:b/>
          <w:sz w:val="28"/>
          <w:szCs w:val="28"/>
        </w:rPr>
        <w:t>городского округа Анадырь</w:t>
      </w:r>
    </w:p>
    <w:p>
      <w:pPr>
        <w:contextualSpacing/>
        <w:jc w:val="both"/>
        <w:rPr>
          <w:sz w:val="28"/>
          <w:szCs w:val="28"/>
        </w:rPr>
      </w:pPr>
    </w:p>
    <w:tbl>
      <w:tblPr>
        <w:tblW w:w="9278" w:type="dxa"/>
        <w:tblInd w:w="70" w:type="dxa"/>
        <w:tblLayout w:type="fixed"/>
        <w:tblCellMar>
          <w:left w:w="70" w:type="dxa"/>
          <w:right w:w="70" w:type="dxa"/>
        </w:tblCellMar>
        <w:tblLook w:val="0000" w:firstRow="0" w:lastRow="0" w:firstColumn="0" w:lastColumn="0" w:noHBand="0" w:noVBand="0"/>
      </w:tblPr>
      <w:tblGrid>
        <w:gridCol w:w="6726"/>
        <w:gridCol w:w="2552"/>
      </w:tblGrid>
      <w:tr>
        <w:trPr>
          <w:trHeight w:val="600"/>
        </w:trPr>
        <w:tc>
          <w:tcPr>
            <w:tcW w:w="6726"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br/>
              <w:t>Наименование должностей</w:t>
            </w:r>
          </w:p>
        </w:tc>
        <w:tc>
          <w:tcPr>
            <w:tcW w:w="255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 xml:space="preserve">Размеры должностных </w:t>
            </w:r>
          </w:p>
          <w:p>
            <w:pPr>
              <w:contextualSpacing/>
              <w:jc w:val="both"/>
              <w:rPr>
                <w:sz w:val="28"/>
                <w:szCs w:val="28"/>
              </w:rPr>
            </w:pPr>
            <w:r>
              <w:rPr>
                <w:sz w:val="28"/>
                <w:szCs w:val="28"/>
              </w:rPr>
              <w:t>окладов (в расчетных единицах)</w:t>
            </w:r>
          </w:p>
        </w:tc>
      </w:tr>
    </w:tbl>
    <w:p>
      <w:pPr>
        <w:contextualSpacing/>
        <w:jc w:val="both"/>
        <w:rPr>
          <w:sz w:val="28"/>
          <w:szCs w:val="28"/>
        </w:rPr>
      </w:pPr>
    </w:p>
    <w:p>
      <w:pPr>
        <w:contextualSpacing/>
        <w:jc w:val="center"/>
        <w:rPr>
          <w:sz w:val="28"/>
          <w:szCs w:val="28"/>
        </w:rPr>
      </w:pPr>
      <w:r>
        <w:rPr>
          <w:sz w:val="28"/>
          <w:szCs w:val="28"/>
        </w:rPr>
        <w:t>Раздел 1.</w:t>
      </w:r>
    </w:p>
    <w:p>
      <w:pPr>
        <w:contextualSpacing/>
        <w:jc w:val="center"/>
        <w:rPr>
          <w:b/>
          <w:sz w:val="28"/>
          <w:szCs w:val="28"/>
        </w:rPr>
      </w:pPr>
      <w:r>
        <w:rPr>
          <w:sz w:val="28"/>
          <w:szCs w:val="28"/>
        </w:rPr>
        <w:t>Должностные оклады муниципальных служащих Администрации</w:t>
      </w:r>
    </w:p>
    <w:p>
      <w:pPr>
        <w:contextualSpacing/>
        <w:jc w:val="center"/>
        <w:rPr>
          <w:sz w:val="28"/>
          <w:szCs w:val="28"/>
        </w:rPr>
      </w:pPr>
      <w:r>
        <w:rPr>
          <w:sz w:val="28"/>
          <w:szCs w:val="28"/>
        </w:rPr>
        <w:t>городского округа Анадырь и структурных подразделений, являющихся юридическими лицами</w:t>
      </w:r>
    </w:p>
    <w:p>
      <w:pPr>
        <w:contextualSpacing/>
        <w:jc w:val="both"/>
        <w:rPr>
          <w:b/>
          <w:sz w:val="28"/>
          <w:szCs w:val="28"/>
        </w:rPr>
      </w:pPr>
    </w:p>
    <w:tbl>
      <w:tblPr>
        <w:tblW w:w="9214" w:type="dxa"/>
        <w:tblInd w:w="134" w:type="dxa"/>
        <w:tblLayout w:type="fixed"/>
        <w:tblCellMar>
          <w:left w:w="70" w:type="dxa"/>
          <w:right w:w="70" w:type="dxa"/>
        </w:tblCellMar>
        <w:tblLook w:val="0000" w:firstRow="0" w:lastRow="0" w:firstColumn="0" w:lastColumn="0" w:noHBand="0" w:noVBand="0"/>
      </w:tblPr>
      <w:tblGrid>
        <w:gridCol w:w="6662"/>
        <w:gridCol w:w="2552"/>
      </w:tblGrid>
      <w:tr>
        <w:trPr>
          <w:trHeight w:val="360"/>
        </w:trPr>
        <w:tc>
          <w:tcPr>
            <w:tcW w:w="6662" w:type="dxa"/>
            <w:tcBorders>
              <w:top w:val="single" w:sz="6" w:space="0" w:color="auto"/>
              <w:left w:val="single" w:sz="6" w:space="0" w:color="auto"/>
              <w:bottom w:val="single" w:sz="6" w:space="0" w:color="auto"/>
              <w:right w:val="single" w:sz="6" w:space="0" w:color="auto"/>
            </w:tcBorders>
            <w:vAlign w:val="center"/>
          </w:tcPr>
          <w:p>
            <w:pPr>
              <w:contextualSpacing/>
              <w:jc w:val="both"/>
              <w:rPr>
                <w:b/>
                <w:sz w:val="28"/>
                <w:szCs w:val="28"/>
              </w:rPr>
            </w:pPr>
            <w:r>
              <w:rPr>
                <w:b/>
                <w:sz w:val="28"/>
                <w:szCs w:val="28"/>
              </w:rPr>
              <w:t>ВЫСШИЕ ДОЛЖНОСТИ</w:t>
            </w:r>
          </w:p>
        </w:tc>
        <w:tc>
          <w:tcPr>
            <w:tcW w:w="255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p>
        </w:tc>
      </w:tr>
      <w:tr>
        <w:trPr>
          <w:trHeight w:val="446"/>
        </w:trPr>
        <w:tc>
          <w:tcPr>
            <w:tcW w:w="6662" w:type="dxa"/>
            <w:tcBorders>
              <w:top w:val="single" w:sz="6" w:space="0" w:color="auto"/>
              <w:left w:val="single" w:sz="6" w:space="0" w:color="auto"/>
              <w:bottom w:val="single" w:sz="6" w:space="0" w:color="auto"/>
              <w:right w:val="single" w:sz="6" w:space="0" w:color="auto"/>
            </w:tcBorders>
            <w:vAlign w:val="center"/>
          </w:tcPr>
          <w:p>
            <w:pPr>
              <w:contextualSpacing/>
              <w:rPr>
                <w:sz w:val="28"/>
                <w:szCs w:val="28"/>
              </w:rPr>
            </w:pPr>
            <w:r>
              <w:rPr>
                <w:sz w:val="28"/>
                <w:szCs w:val="28"/>
              </w:rPr>
              <w:t>Глава Администрации городского округа на контрактной основе</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100</w:t>
            </w:r>
          </w:p>
        </w:tc>
      </w:tr>
      <w:tr>
        <w:trPr>
          <w:trHeight w:val="360"/>
        </w:trPr>
        <w:tc>
          <w:tcPr>
            <w:tcW w:w="6662" w:type="dxa"/>
            <w:tcBorders>
              <w:top w:val="single" w:sz="6" w:space="0" w:color="auto"/>
              <w:left w:val="single" w:sz="6" w:space="0" w:color="auto"/>
              <w:bottom w:val="single" w:sz="6" w:space="0" w:color="auto"/>
              <w:right w:val="single" w:sz="6" w:space="0" w:color="auto"/>
            </w:tcBorders>
            <w:vAlign w:val="center"/>
          </w:tcPr>
          <w:p>
            <w:pPr>
              <w:contextualSpacing/>
              <w:rPr>
                <w:sz w:val="28"/>
                <w:szCs w:val="28"/>
              </w:rPr>
            </w:pPr>
            <w:r>
              <w:rPr>
                <w:sz w:val="28"/>
                <w:szCs w:val="28"/>
              </w:rPr>
              <w:t>Первый заместитель Главы Администрации городского округа</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87</w:t>
            </w:r>
          </w:p>
        </w:tc>
      </w:tr>
      <w:tr>
        <w:trPr>
          <w:trHeight w:val="360"/>
        </w:trPr>
        <w:tc>
          <w:tcPr>
            <w:tcW w:w="6662" w:type="dxa"/>
            <w:tcBorders>
              <w:top w:val="single" w:sz="6" w:space="0" w:color="auto"/>
              <w:left w:val="single" w:sz="6" w:space="0" w:color="auto"/>
              <w:bottom w:val="single" w:sz="6" w:space="0" w:color="auto"/>
              <w:right w:val="single" w:sz="6" w:space="0" w:color="auto"/>
            </w:tcBorders>
            <w:vAlign w:val="center"/>
          </w:tcPr>
          <w:p>
            <w:pPr>
              <w:contextualSpacing/>
              <w:rPr>
                <w:sz w:val="28"/>
                <w:szCs w:val="28"/>
              </w:rPr>
            </w:pPr>
            <w:r>
              <w:rPr>
                <w:sz w:val="28"/>
                <w:szCs w:val="28"/>
              </w:rPr>
              <w:t>Заместитель Главы Администрации городского округа</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80</w:t>
            </w:r>
          </w:p>
        </w:tc>
      </w:tr>
      <w:tr>
        <w:trPr>
          <w:trHeight w:val="507"/>
        </w:trPr>
        <w:tc>
          <w:tcPr>
            <w:tcW w:w="6662" w:type="dxa"/>
            <w:tcBorders>
              <w:top w:val="single" w:sz="6" w:space="0" w:color="auto"/>
              <w:left w:val="single" w:sz="6" w:space="0" w:color="auto"/>
              <w:bottom w:val="single" w:sz="6" w:space="0" w:color="auto"/>
              <w:right w:val="single" w:sz="6" w:space="0" w:color="auto"/>
            </w:tcBorders>
            <w:vAlign w:val="center"/>
          </w:tcPr>
          <w:p>
            <w:pPr>
              <w:contextualSpacing/>
              <w:jc w:val="both"/>
              <w:rPr>
                <w:b/>
                <w:sz w:val="28"/>
                <w:szCs w:val="28"/>
              </w:rPr>
            </w:pPr>
            <w:r>
              <w:rPr>
                <w:b/>
                <w:sz w:val="28"/>
                <w:szCs w:val="28"/>
              </w:rPr>
              <w:t>ГЛАВНЫЕ ДОЛЖНОСТИ</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p>
        </w:tc>
      </w:tr>
      <w:tr>
        <w:trPr>
          <w:trHeight w:val="360"/>
        </w:trPr>
        <w:tc>
          <w:tcPr>
            <w:tcW w:w="6662" w:type="dxa"/>
            <w:tcBorders>
              <w:top w:val="single" w:sz="6" w:space="0" w:color="auto"/>
              <w:left w:val="single" w:sz="6" w:space="0" w:color="auto"/>
              <w:bottom w:val="single" w:sz="6" w:space="0" w:color="auto"/>
              <w:right w:val="single" w:sz="6" w:space="0" w:color="auto"/>
            </w:tcBorders>
            <w:vAlign w:val="center"/>
          </w:tcPr>
          <w:p>
            <w:pPr>
              <w:contextualSpacing/>
              <w:jc w:val="both"/>
              <w:rPr>
                <w:b/>
                <w:sz w:val="28"/>
                <w:szCs w:val="28"/>
              </w:rPr>
            </w:pPr>
            <w:r>
              <w:rPr>
                <w:sz w:val="28"/>
                <w:szCs w:val="28"/>
              </w:rPr>
              <w:t>Начальник управления</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70</w:t>
            </w:r>
          </w:p>
        </w:tc>
      </w:tr>
      <w:tr>
        <w:trPr>
          <w:trHeight w:val="360"/>
        </w:trPr>
        <w:tc>
          <w:tcPr>
            <w:tcW w:w="6662" w:type="dxa"/>
            <w:tcBorders>
              <w:top w:val="single" w:sz="6" w:space="0" w:color="auto"/>
              <w:left w:val="single" w:sz="6" w:space="0" w:color="auto"/>
              <w:bottom w:val="single" w:sz="6" w:space="0" w:color="auto"/>
              <w:right w:val="single" w:sz="6" w:space="0" w:color="auto"/>
            </w:tcBorders>
            <w:vAlign w:val="center"/>
          </w:tcPr>
          <w:p>
            <w:pPr>
              <w:contextualSpacing/>
              <w:jc w:val="both"/>
              <w:rPr>
                <w:sz w:val="28"/>
                <w:szCs w:val="28"/>
              </w:rPr>
            </w:pPr>
            <w:r>
              <w:rPr>
                <w:sz w:val="28"/>
                <w:szCs w:val="28"/>
              </w:rPr>
              <w:t>Руководитель аппарата</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70</w:t>
            </w:r>
          </w:p>
        </w:tc>
      </w:tr>
      <w:tr>
        <w:trPr>
          <w:trHeight w:val="462"/>
        </w:trPr>
        <w:tc>
          <w:tcPr>
            <w:tcW w:w="6662" w:type="dxa"/>
            <w:tcBorders>
              <w:top w:val="single" w:sz="6" w:space="0" w:color="auto"/>
              <w:left w:val="single" w:sz="6" w:space="0" w:color="auto"/>
              <w:bottom w:val="single" w:sz="6" w:space="0" w:color="auto"/>
              <w:right w:val="single" w:sz="6" w:space="0" w:color="auto"/>
            </w:tcBorders>
            <w:vAlign w:val="center"/>
          </w:tcPr>
          <w:p>
            <w:pPr>
              <w:contextualSpacing/>
              <w:jc w:val="both"/>
              <w:rPr>
                <w:sz w:val="28"/>
                <w:szCs w:val="28"/>
              </w:rPr>
            </w:pPr>
            <w:r>
              <w:rPr>
                <w:b/>
                <w:sz w:val="28"/>
                <w:szCs w:val="28"/>
              </w:rPr>
              <w:t>ВЕДУЩИЕ ДОЛЖНОСТИ</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p>
        </w:tc>
      </w:tr>
      <w:tr>
        <w:trPr>
          <w:trHeight w:val="360"/>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Помощник Главы городского округа</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49</w:t>
            </w:r>
          </w:p>
        </w:tc>
      </w:tr>
      <w:tr>
        <w:trPr>
          <w:trHeight w:val="360"/>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Пресс - секретарь Главы городского округа</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52</w:t>
            </w:r>
          </w:p>
        </w:tc>
      </w:tr>
      <w:tr>
        <w:trPr>
          <w:trHeight w:val="360"/>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Заместитель начальника управления</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63</w:t>
            </w:r>
          </w:p>
        </w:tc>
      </w:tr>
      <w:tr>
        <w:trPr>
          <w:trHeight w:val="360"/>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Заместитель руководителя аппарата</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63</w:t>
            </w:r>
          </w:p>
        </w:tc>
      </w:tr>
      <w:tr>
        <w:trPr>
          <w:trHeight w:val="360"/>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Начальник отдела, службы</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57</w:t>
            </w:r>
          </w:p>
        </w:tc>
      </w:tr>
      <w:tr>
        <w:trPr>
          <w:trHeight w:val="53"/>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Начальник отдела в составе управления (комитета)</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52</w:t>
            </w:r>
          </w:p>
        </w:tc>
      </w:tr>
      <w:tr>
        <w:trPr>
          <w:trHeight w:val="53"/>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Заместитель начальника отдела, службы</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lang w:val="en-US"/>
              </w:rPr>
            </w:pPr>
            <w:r>
              <w:rPr>
                <w:sz w:val="28"/>
                <w:szCs w:val="28"/>
              </w:rPr>
              <w:t>53</w:t>
            </w:r>
          </w:p>
        </w:tc>
      </w:tr>
      <w:tr>
        <w:trPr>
          <w:trHeight w:val="53"/>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Заместитель начальника отдела в составе управления (комитета)</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50</w:t>
            </w:r>
          </w:p>
        </w:tc>
      </w:tr>
      <w:tr>
        <w:trPr>
          <w:trHeight w:val="240"/>
        </w:trPr>
        <w:tc>
          <w:tcPr>
            <w:tcW w:w="6662" w:type="dxa"/>
            <w:tcBorders>
              <w:top w:val="single" w:sz="6" w:space="0" w:color="auto"/>
              <w:left w:val="single" w:sz="6" w:space="0" w:color="auto"/>
              <w:bottom w:val="single" w:sz="6" w:space="0" w:color="auto"/>
              <w:right w:val="single" w:sz="6" w:space="0" w:color="auto"/>
            </w:tcBorders>
          </w:tcPr>
          <w:p>
            <w:pPr>
              <w:autoSpaceDE w:val="0"/>
              <w:autoSpaceDN w:val="0"/>
              <w:adjustRightInd w:val="0"/>
              <w:rPr>
                <w:rFonts w:eastAsiaTheme="minorHAnsi"/>
                <w:sz w:val="28"/>
                <w:szCs w:val="28"/>
              </w:rPr>
            </w:pPr>
            <w:r>
              <w:rPr>
                <w:rFonts w:eastAsiaTheme="minorHAnsi"/>
                <w:sz w:val="28"/>
                <w:szCs w:val="28"/>
              </w:rPr>
              <w:t>Главный советник</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49</w:t>
            </w:r>
          </w:p>
        </w:tc>
      </w:tr>
      <w:tr>
        <w:trPr>
          <w:trHeight w:val="240"/>
        </w:trPr>
        <w:tc>
          <w:tcPr>
            <w:tcW w:w="6662" w:type="dxa"/>
            <w:tcBorders>
              <w:top w:val="single" w:sz="6" w:space="0" w:color="auto"/>
              <w:left w:val="single" w:sz="6" w:space="0" w:color="auto"/>
              <w:bottom w:val="single" w:sz="6" w:space="0" w:color="auto"/>
              <w:right w:val="single" w:sz="6" w:space="0" w:color="auto"/>
            </w:tcBorders>
          </w:tcPr>
          <w:p>
            <w:pPr>
              <w:autoSpaceDE w:val="0"/>
              <w:autoSpaceDN w:val="0"/>
              <w:adjustRightInd w:val="0"/>
              <w:rPr>
                <w:rFonts w:eastAsiaTheme="minorHAnsi"/>
                <w:sz w:val="28"/>
                <w:szCs w:val="28"/>
              </w:rPr>
            </w:pPr>
            <w:r>
              <w:rPr>
                <w:rFonts w:eastAsiaTheme="minorHAnsi"/>
                <w:sz w:val="28"/>
                <w:szCs w:val="28"/>
              </w:rPr>
              <w:t>Ведущий советник</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48</w:t>
            </w:r>
          </w:p>
        </w:tc>
      </w:tr>
      <w:tr>
        <w:trPr>
          <w:trHeight w:val="240"/>
        </w:trPr>
        <w:tc>
          <w:tcPr>
            <w:tcW w:w="6662" w:type="dxa"/>
            <w:tcBorders>
              <w:top w:val="single" w:sz="6" w:space="0" w:color="auto"/>
              <w:left w:val="single" w:sz="6" w:space="0" w:color="auto"/>
              <w:bottom w:val="single" w:sz="6" w:space="0" w:color="auto"/>
              <w:right w:val="single" w:sz="6" w:space="0" w:color="auto"/>
            </w:tcBorders>
          </w:tcPr>
          <w:p>
            <w:pPr>
              <w:autoSpaceDE w:val="0"/>
              <w:autoSpaceDN w:val="0"/>
              <w:adjustRightInd w:val="0"/>
              <w:rPr>
                <w:rFonts w:eastAsiaTheme="minorHAnsi"/>
                <w:sz w:val="28"/>
                <w:szCs w:val="28"/>
              </w:rPr>
            </w:pPr>
            <w:r>
              <w:rPr>
                <w:rFonts w:eastAsiaTheme="minorHAnsi"/>
                <w:sz w:val="28"/>
                <w:szCs w:val="28"/>
              </w:rPr>
              <w:t>Советник</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47</w:t>
            </w:r>
          </w:p>
        </w:tc>
      </w:tr>
      <w:tr>
        <w:trPr>
          <w:trHeight w:val="240"/>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lastRenderedPageBreak/>
              <w:t>Ответственный секретарь комиссии по делам несовершеннолетних и защите их прав</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52</w:t>
            </w:r>
          </w:p>
        </w:tc>
      </w:tr>
      <w:tr>
        <w:trPr>
          <w:trHeight w:val="240"/>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Ответственный секретарь административной комиссии</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52</w:t>
            </w:r>
          </w:p>
        </w:tc>
      </w:tr>
      <w:tr>
        <w:trPr>
          <w:trHeight w:val="240"/>
        </w:trPr>
        <w:tc>
          <w:tcPr>
            <w:tcW w:w="6662" w:type="dxa"/>
            <w:tcBorders>
              <w:top w:val="single" w:sz="6" w:space="0" w:color="auto"/>
              <w:left w:val="single" w:sz="6" w:space="0" w:color="auto"/>
              <w:bottom w:val="single" w:sz="6" w:space="0" w:color="auto"/>
              <w:right w:val="single" w:sz="6" w:space="0" w:color="auto"/>
            </w:tcBorders>
          </w:tcPr>
          <w:p>
            <w:pPr>
              <w:autoSpaceDE w:val="0"/>
              <w:autoSpaceDN w:val="0"/>
              <w:adjustRightInd w:val="0"/>
              <w:rPr>
                <w:rFonts w:eastAsiaTheme="minorHAnsi"/>
                <w:sz w:val="28"/>
                <w:szCs w:val="28"/>
              </w:rPr>
            </w:pPr>
            <w:r>
              <w:rPr>
                <w:rFonts w:eastAsiaTheme="minorHAnsi"/>
                <w:sz w:val="28"/>
                <w:szCs w:val="28"/>
              </w:rPr>
              <w:t>Ответственный секретарь антитеррористической комиссии</w:t>
            </w:r>
          </w:p>
          <w:p>
            <w:pPr>
              <w:contextualSpacing/>
              <w:jc w:val="both"/>
              <w:rPr>
                <w:sz w:val="28"/>
                <w:szCs w:val="28"/>
              </w:rPr>
            </w:pP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52</w:t>
            </w:r>
          </w:p>
        </w:tc>
      </w:tr>
      <w:tr>
        <w:trPr>
          <w:trHeight w:val="410"/>
        </w:trPr>
        <w:tc>
          <w:tcPr>
            <w:tcW w:w="6662" w:type="dxa"/>
            <w:tcBorders>
              <w:top w:val="single" w:sz="6" w:space="0" w:color="auto"/>
              <w:left w:val="single" w:sz="6" w:space="0" w:color="auto"/>
              <w:bottom w:val="single" w:sz="6" w:space="0" w:color="auto"/>
              <w:right w:val="single" w:sz="6" w:space="0" w:color="auto"/>
            </w:tcBorders>
            <w:vAlign w:val="center"/>
          </w:tcPr>
          <w:p>
            <w:pPr>
              <w:contextualSpacing/>
              <w:jc w:val="both"/>
              <w:rPr>
                <w:sz w:val="28"/>
                <w:szCs w:val="28"/>
              </w:rPr>
            </w:pPr>
            <w:r>
              <w:rPr>
                <w:b/>
                <w:sz w:val="28"/>
                <w:szCs w:val="28"/>
              </w:rPr>
              <w:t>СТАРШИЕ ДОЛЖНОСТИ</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p>
        </w:tc>
      </w:tr>
      <w:tr>
        <w:trPr>
          <w:trHeight w:val="240"/>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p>
        </w:tc>
      </w:tr>
      <w:tr>
        <w:trPr>
          <w:trHeight w:val="240"/>
        </w:trPr>
        <w:tc>
          <w:tcPr>
            <w:tcW w:w="6662" w:type="dxa"/>
            <w:tcBorders>
              <w:top w:val="single" w:sz="6" w:space="0" w:color="auto"/>
              <w:left w:val="single" w:sz="6" w:space="0" w:color="auto"/>
              <w:bottom w:val="single" w:sz="6" w:space="0" w:color="auto"/>
              <w:right w:val="single" w:sz="6" w:space="0" w:color="auto"/>
            </w:tcBorders>
          </w:tcPr>
          <w:p>
            <w:pPr>
              <w:autoSpaceDE w:val="0"/>
              <w:autoSpaceDN w:val="0"/>
              <w:adjustRightInd w:val="0"/>
              <w:rPr>
                <w:rFonts w:eastAsiaTheme="minorHAnsi"/>
                <w:sz w:val="28"/>
                <w:szCs w:val="28"/>
              </w:rPr>
            </w:pPr>
            <w:r>
              <w:rPr>
                <w:rFonts w:eastAsiaTheme="minorHAnsi"/>
                <w:sz w:val="28"/>
                <w:szCs w:val="28"/>
              </w:rPr>
              <w:t>Главный консультант</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46</w:t>
            </w:r>
          </w:p>
        </w:tc>
      </w:tr>
      <w:tr>
        <w:trPr>
          <w:trHeight w:val="240"/>
        </w:trPr>
        <w:tc>
          <w:tcPr>
            <w:tcW w:w="6662" w:type="dxa"/>
            <w:tcBorders>
              <w:top w:val="single" w:sz="6" w:space="0" w:color="auto"/>
              <w:left w:val="single" w:sz="6" w:space="0" w:color="auto"/>
              <w:bottom w:val="single" w:sz="6" w:space="0" w:color="auto"/>
              <w:right w:val="single" w:sz="6" w:space="0" w:color="auto"/>
            </w:tcBorders>
          </w:tcPr>
          <w:p>
            <w:pPr>
              <w:autoSpaceDE w:val="0"/>
              <w:autoSpaceDN w:val="0"/>
              <w:adjustRightInd w:val="0"/>
              <w:rPr>
                <w:rFonts w:eastAsiaTheme="minorHAnsi"/>
                <w:sz w:val="28"/>
                <w:szCs w:val="28"/>
              </w:rPr>
            </w:pPr>
            <w:r>
              <w:rPr>
                <w:rFonts w:eastAsiaTheme="minorHAnsi"/>
                <w:sz w:val="28"/>
                <w:szCs w:val="28"/>
              </w:rPr>
              <w:t>Ведущий консультант</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45</w:t>
            </w:r>
          </w:p>
        </w:tc>
      </w:tr>
      <w:tr>
        <w:trPr>
          <w:trHeight w:val="240"/>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Консультант</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44</w:t>
            </w:r>
          </w:p>
        </w:tc>
      </w:tr>
      <w:tr>
        <w:trPr>
          <w:trHeight w:val="240"/>
        </w:trPr>
        <w:tc>
          <w:tcPr>
            <w:tcW w:w="6662" w:type="dxa"/>
            <w:tcBorders>
              <w:top w:val="single" w:sz="6" w:space="0" w:color="auto"/>
              <w:left w:val="single" w:sz="6" w:space="0" w:color="auto"/>
              <w:bottom w:val="single" w:sz="6" w:space="0" w:color="auto"/>
              <w:right w:val="single" w:sz="6" w:space="0" w:color="auto"/>
            </w:tcBorders>
          </w:tcPr>
          <w:p>
            <w:pPr>
              <w:contextualSpacing/>
              <w:jc w:val="both"/>
              <w:rPr>
                <w:i/>
                <w:color w:val="548DD4"/>
                <w:sz w:val="28"/>
                <w:szCs w:val="28"/>
              </w:rPr>
            </w:pPr>
            <w:r>
              <w:rPr>
                <w:sz w:val="28"/>
                <w:szCs w:val="28"/>
              </w:rPr>
              <w:t>Главный специалист</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43</w:t>
            </w:r>
          </w:p>
        </w:tc>
      </w:tr>
      <w:tr>
        <w:trPr>
          <w:trHeight w:val="240"/>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Ведущий специалист</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40</w:t>
            </w:r>
          </w:p>
        </w:tc>
      </w:tr>
      <w:tr>
        <w:trPr>
          <w:trHeight w:val="403"/>
        </w:trPr>
        <w:tc>
          <w:tcPr>
            <w:tcW w:w="6662" w:type="dxa"/>
            <w:tcBorders>
              <w:top w:val="single" w:sz="6" w:space="0" w:color="auto"/>
              <w:left w:val="single" w:sz="6" w:space="0" w:color="auto"/>
              <w:bottom w:val="single" w:sz="6" w:space="0" w:color="auto"/>
              <w:right w:val="single" w:sz="6" w:space="0" w:color="auto"/>
            </w:tcBorders>
            <w:vAlign w:val="center"/>
          </w:tcPr>
          <w:p>
            <w:pPr>
              <w:contextualSpacing/>
              <w:jc w:val="both"/>
              <w:rPr>
                <w:b/>
                <w:sz w:val="28"/>
                <w:szCs w:val="28"/>
              </w:rPr>
            </w:pPr>
            <w:r>
              <w:rPr>
                <w:b/>
                <w:sz w:val="28"/>
                <w:szCs w:val="28"/>
              </w:rPr>
              <w:t>МЛАДШИЕ ДОЛЖНОСТИ</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p>
        </w:tc>
      </w:tr>
      <w:tr>
        <w:trPr>
          <w:trHeight w:val="240"/>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Специалист I категории</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32</w:t>
            </w:r>
          </w:p>
        </w:tc>
      </w:tr>
      <w:tr>
        <w:trPr>
          <w:trHeight w:val="53"/>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Специалист II категории</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24</w:t>
            </w:r>
          </w:p>
        </w:tc>
      </w:tr>
    </w:tbl>
    <w:p>
      <w:pPr>
        <w:contextualSpacing/>
        <w:jc w:val="center"/>
        <w:rPr>
          <w:sz w:val="28"/>
          <w:szCs w:val="28"/>
        </w:rPr>
      </w:pPr>
    </w:p>
    <w:p>
      <w:pPr>
        <w:contextualSpacing/>
        <w:jc w:val="center"/>
        <w:rPr>
          <w:sz w:val="28"/>
          <w:szCs w:val="28"/>
        </w:rPr>
      </w:pPr>
      <w:r>
        <w:rPr>
          <w:sz w:val="28"/>
          <w:szCs w:val="28"/>
        </w:rPr>
        <w:t>Раздел 2.</w:t>
      </w:r>
    </w:p>
    <w:p>
      <w:pPr>
        <w:contextualSpacing/>
        <w:jc w:val="center"/>
        <w:rPr>
          <w:sz w:val="28"/>
          <w:szCs w:val="28"/>
        </w:rPr>
      </w:pPr>
      <w:r>
        <w:rPr>
          <w:sz w:val="28"/>
          <w:szCs w:val="28"/>
        </w:rPr>
        <w:t>Должностные оклады муниципальных служащих</w:t>
      </w:r>
    </w:p>
    <w:p>
      <w:pPr>
        <w:contextualSpacing/>
        <w:jc w:val="center"/>
        <w:rPr>
          <w:sz w:val="28"/>
          <w:szCs w:val="28"/>
        </w:rPr>
      </w:pPr>
      <w:r>
        <w:rPr>
          <w:sz w:val="28"/>
          <w:szCs w:val="28"/>
        </w:rPr>
        <w:t>в Совете депутатов городского округа Анадырь</w:t>
      </w:r>
    </w:p>
    <w:p>
      <w:pPr>
        <w:autoSpaceDE w:val="0"/>
        <w:autoSpaceDN w:val="0"/>
        <w:adjustRightInd w:val="0"/>
        <w:ind w:firstLine="540"/>
        <w:contextualSpacing/>
        <w:jc w:val="both"/>
        <w:rPr>
          <w:sz w:val="28"/>
          <w:szCs w:val="28"/>
        </w:rPr>
      </w:pPr>
    </w:p>
    <w:tbl>
      <w:tblPr>
        <w:tblW w:w="9214" w:type="dxa"/>
        <w:tblInd w:w="134" w:type="dxa"/>
        <w:tblLayout w:type="fixed"/>
        <w:tblCellMar>
          <w:left w:w="70" w:type="dxa"/>
          <w:right w:w="70" w:type="dxa"/>
        </w:tblCellMar>
        <w:tblLook w:val="0000" w:firstRow="0" w:lastRow="0" w:firstColumn="0" w:lastColumn="0" w:noHBand="0" w:noVBand="0"/>
      </w:tblPr>
      <w:tblGrid>
        <w:gridCol w:w="6662"/>
        <w:gridCol w:w="2552"/>
      </w:tblGrid>
      <w:tr>
        <w:trPr>
          <w:trHeight w:val="588"/>
        </w:trPr>
        <w:tc>
          <w:tcPr>
            <w:tcW w:w="6662"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contextualSpacing/>
              <w:jc w:val="center"/>
              <w:rPr>
                <w:b/>
                <w:sz w:val="28"/>
                <w:szCs w:val="28"/>
                <w:lang w:eastAsia="ru-RU"/>
              </w:rPr>
            </w:pPr>
            <w:r>
              <w:rPr>
                <w:b/>
                <w:sz w:val="28"/>
                <w:szCs w:val="28"/>
                <w:lang w:eastAsia="ru-RU"/>
              </w:rPr>
              <w:t>ВЕДУЩИЕ ДОЛЖНОСТИ</w:t>
            </w:r>
          </w:p>
        </w:tc>
        <w:tc>
          <w:tcPr>
            <w:tcW w:w="2552" w:type="dxa"/>
            <w:tcBorders>
              <w:top w:val="single" w:sz="6" w:space="0" w:color="auto"/>
              <w:left w:val="single" w:sz="6" w:space="0" w:color="auto"/>
              <w:bottom w:val="single" w:sz="6" w:space="0" w:color="auto"/>
              <w:right w:val="single" w:sz="6" w:space="0" w:color="auto"/>
            </w:tcBorders>
          </w:tcPr>
          <w:p>
            <w:pPr>
              <w:autoSpaceDE w:val="0"/>
              <w:autoSpaceDN w:val="0"/>
              <w:adjustRightInd w:val="0"/>
              <w:contextualSpacing/>
              <w:jc w:val="center"/>
              <w:rPr>
                <w:sz w:val="28"/>
                <w:szCs w:val="28"/>
                <w:lang w:eastAsia="ru-RU"/>
              </w:rPr>
            </w:pPr>
          </w:p>
        </w:tc>
      </w:tr>
      <w:tr>
        <w:trPr>
          <w:trHeight w:val="360"/>
        </w:trPr>
        <w:tc>
          <w:tcPr>
            <w:tcW w:w="6662" w:type="dxa"/>
            <w:tcBorders>
              <w:top w:val="single" w:sz="6" w:space="0" w:color="auto"/>
              <w:left w:val="single" w:sz="6" w:space="0" w:color="auto"/>
              <w:bottom w:val="single" w:sz="6" w:space="0" w:color="auto"/>
              <w:right w:val="single" w:sz="6" w:space="0" w:color="auto"/>
            </w:tcBorders>
          </w:tcPr>
          <w:p>
            <w:pPr>
              <w:contextualSpacing/>
              <w:jc w:val="both"/>
              <w:rPr>
                <w:sz w:val="28"/>
                <w:szCs w:val="28"/>
              </w:rPr>
            </w:pPr>
            <w:r>
              <w:rPr>
                <w:sz w:val="28"/>
                <w:szCs w:val="28"/>
              </w:rPr>
              <w:t>Начальник отдела в составе управления (комитета)</w:t>
            </w:r>
          </w:p>
        </w:tc>
        <w:tc>
          <w:tcPr>
            <w:tcW w:w="2552" w:type="dxa"/>
            <w:tcBorders>
              <w:top w:val="single" w:sz="6" w:space="0" w:color="auto"/>
              <w:left w:val="single" w:sz="6" w:space="0" w:color="auto"/>
              <w:bottom w:val="single" w:sz="6" w:space="0" w:color="auto"/>
              <w:right w:val="single" w:sz="6" w:space="0" w:color="auto"/>
            </w:tcBorders>
          </w:tcPr>
          <w:p>
            <w:pPr>
              <w:contextualSpacing/>
              <w:jc w:val="center"/>
              <w:rPr>
                <w:sz w:val="28"/>
                <w:szCs w:val="28"/>
              </w:rPr>
            </w:pPr>
            <w:r>
              <w:rPr>
                <w:sz w:val="28"/>
                <w:szCs w:val="28"/>
              </w:rPr>
              <w:t>52</w:t>
            </w:r>
          </w:p>
        </w:tc>
      </w:tr>
    </w:tbl>
    <w:p>
      <w:pPr>
        <w:autoSpaceDE w:val="0"/>
        <w:autoSpaceDN w:val="0"/>
        <w:adjustRightInd w:val="0"/>
        <w:ind w:firstLine="709"/>
        <w:jc w:val="both"/>
        <w:rPr>
          <w:rFonts w:eastAsiaTheme="minorHAnsi"/>
          <w:sz w:val="28"/>
          <w:szCs w:val="28"/>
        </w:rPr>
      </w:pPr>
    </w:p>
    <w:p>
      <w:pPr>
        <w:autoSpaceDE w:val="0"/>
        <w:autoSpaceDN w:val="0"/>
        <w:adjustRightInd w:val="0"/>
        <w:ind w:firstLine="709"/>
        <w:jc w:val="both"/>
        <w:rPr>
          <w:rFonts w:eastAsiaTheme="minorHAnsi"/>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autoSpaceDE w:val="0"/>
        <w:autoSpaceDN w:val="0"/>
        <w:adjustRightInd w:val="0"/>
        <w:ind w:firstLine="540"/>
        <w:jc w:val="both"/>
        <w:rPr>
          <w:rFonts w:eastAsiaTheme="minorHAnsi"/>
          <w:iCs/>
          <w:sz w:val="28"/>
          <w:szCs w:val="28"/>
        </w:rPr>
      </w:pPr>
    </w:p>
    <w:p>
      <w:pPr>
        <w:jc w:val="right"/>
        <w:rPr>
          <w:sz w:val="28"/>
          <w:szCs w:val="28"/>
        </w:rPr>
      </w:pPr>
      <w:r>
        <w:rPr>
          <w:sz w:val="28"/>
          <w:szCs w:val="28"/>
        </w:rPr>
        <w:lastRenderedPageBreak/>
        <w:t>Приложение 2</w:t>
      </w:r>
    </w:p>
    <w:p>
      <w:pPr>
        <w:ind w:left="5670" w:firstLine="284"/>
        <w:jc w:val="right"/>
        <w:rPr>
          <w:sz w:val="28"/>
          <w:szCs w:val="28"/>
        </w:rPr>
      </w:pPr>
      <w:r>
        <w:rPr>
          <w:sz w:val="28"/>
          <w:szCs w:val="28"/>
        </w:rPr>
        <w:t xml:space="preserve">к Положению об </w:t>
      </w:r>
      <w:r>
        <w:rPr>
          <w:color w:val="000000"/>
          <w:sz w:val="28"/>
          <w:szCs w:val="28"/>
        </w:rPr>
        <w:t xml:space="preserve">оплате труда </w:t>
      </w:r>
      <w:r>
        <w:rPr>
          <w:rFonts w:eastAsiaTheme="minorHAnsi"/>
          <w:sz w:val="28"/>
          <w:szCs w:val="28"/>
        </w:rPr>
        <w:t>работников органов местного самоуправления городского округа Анадырь</w:t>
      </w:r>
    </w:p>
    <w:p>
      <w:pPr>
        <w:pStyle w:val="a3"/>
        <w:jc w:val="center"/>
        <w:rPr>
          <w:b/>
          <w:sz w:val="28"/>
          <w:szCs w:val="28"/>
        </w:rPr>
      </w:pPr>
    </w:p>
    <w:p>
      <w:pPr>
        <w:pStyle w:val="a3"/>
        <w:jc w:val="center"/>
        <w:rPr>
          <w:b/>
          <w:sz w:val="28"/>
          <w:szCs w:val="28"/>
        </w:rPr>
      </w:pPr>
      <w:r>
        <w:rPr>
          <w:b/>
          <w:sz w:val="28"/>
          <w:szCs w:val="28"/>
        </w:rPr>
        <w:t>Размеры окладов за классный чин муниципальным служащим</w:t>
      </w:r>
    </w:p>
    <w:p>
      <w:pPr>
        <w:pStyle w:val="a3"/>
        <w:jc w:val="center"/>
        <w:rPr>
          <w:b/>
          <w:sz w:val="28"/>
          <w:szCs w:val="28"/>
        </w:rPr>
      </w:pPr>
      <w:r>
        <w:rPr>
          <w:b/>
          <w:sz w:val="28"/>
          <w:szCs w:val="28"/>
        </w:rPr>
        <w:t>городского округа Анадырь</w:t>
      </w:r>
    </w:p>
    <w:p>
      <w:pPr>
        <w:pStyle w:val="a3"/>
        <w:jc w:val="center"/>
        <w:rPr>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2126"/>
      </w:tblGrid>
      <w:tr>
        <w:tc>
          <w:tcPr>
            <w:tcW w:w="7225" w:type="dxa"/>
            <w:vAlign w:val="center"/>
          </w:tcPr>
          <w:p>
            <w:pPr>
              <w:pStyle w:val="a3"/>
              <w:jc w:val="both"/>
              <w:rPr>
                <w:b/>
                <w:sz w:val="28"/>
                <w:szCs w:val="28"/>
              </w:rPr>
            </w:pPr>
            <w:r>
              <w:rPr>
                <w:b/>
                <w:sz w:val="28"/>
                <w:szCs w:val="28"/>
              </w:rPr>
              <w:t>Наименование классных чинов</w:t>
            </w:r>
          </w:p>
        </w:tc>
        <w:tc>
          <w:tcPr>
            <w:tcW w:w="2126" w:type="dxa"/>
            <w:vAlign w:val="center"/>
          </w:tcPr>
          <w:p>
            <w:pPr>
              <w:pStyle w:val="a3"/>
              <w:jc w:val="both"/>
              <w:rPr>
                <w:b/>
                <w:sz w:val="28"/>
                <w:szCs w:val="28"/>
              </w:rPr>
            </w:pPr>
            <w:r>
              <w:rPr>
                <w:b/>
                <w:sz w:val="28"/>
                <w:szCs w:val="28"/>
              </w:rPr>
              <w:t>Размер оклада за классный чин, рублей</w:t>
            </w:r>
          </w:p>
        </w:tc>
      </w:tr>
      <w:tr>
        <w:tc>
          <w:tcPr>
            <w:tcW w:w="7225" w:type="dxa"/>
          </w:tcPr>
          <w:p>
            <w:pPr>
              <w:pStyle w:val="a3"/>
              <w:jc w:val="both"/>
              <w:rPr>
                <w:sz w:val="26"/>
                <w:szCs w:val="26"/>
              </w:rPr>
            </w:pPr>
            <w:r>
              <w:rPr>
                <w:sz w:val="26"/>
                <w:szCs w:val="26"/>
              </w:rPr>
              <w:t xml:space="preserve">Действительный муниципальный советник Чукотского автономного округа 1 класса </w:t>
            </w:r>
          </w:p>
        </w:tc>
        <w:tc>
          <w:tcPr>
            <w:tcW w:w="2126" w:type="dxa"/>
            <w:vAlign w:val="center"/>
          </w:tcPr>
          <w:p>
            <w:pPr>
              <w:jc w:val="center"/>
              <w:rPr>
                <w:sz w:val="28"/>
                <w:szCs w:val="28"/>
              </w:rPr>
            </w:pPr>
            <w:r>
              <w:rPr>
                <w:sz w:val="28"/>
                <w:szCs w:val="28"/>
              </w:rPr>
              <w:t>4 299</w:t>
            </w:r>
          </w:p>
        </w:tc>
      </w:tr>
      <w:tr>
        <w:tc>
          <w:tcPr>
            <w:tcW w:w="7225" w:type="dxa"/>
          </w:tcPr>
          <w:p>
            <w:pPr>
              <w:pStyle w:val="a3"/>
              <w:jc w:val="both"/>
              <w:rPr>
                <w:sz w:val="26"/>
                <w:szCs w:val="26"/>
              </w:rPr>
            </w:pPr>
            <w:r>
              <w:rPr>
                <w:sz w:val="26"/>
                <w:szCs w:val="26"/>
              </w:rPr>
              <w:t xml:space="preserve">Действительный муниципальный советник Чукотского автономного округа 2 класса </w:t>
            </w:r>
          </w:p>
        </w:tc>
        <w:tc>
          <w:tcPr>
            <w:tcW w:w="2126" w:type="dxa"/>
            <w:vAlign w:val="center"/>
          </w:tcPr>
          <w:p>
            <w:pPr>
              <w:jc w:val="center"/>
              <w:rPr>
                <w:sz w:val="28"/>
                <w:szCs w:val="28"/>
              </w:rPr>
            </w:pPr>
            <w:r>
              <w:rPr>
                <w:sz w:val="28"/>
                <w:szCs w:val="28"/>
              </w:rPr>
              <w:t>3 909</w:t>
            </w:r>
          </w:p>
        </w:tc>
      </w:tr>
      <w:tr>
        <w:tc>
          <w:tcPr>
            <w:tcW w:w="7225" w:type="dxa"/>
          </w:tcPr>
          <w:p>
            <w:pPr>
              <w:pStyle w:val="a3"/>
              <w:jc w:val="both"/>
              <w:rPr>
                <w:sz w:val="26"/>
                <w:szCs w:val="26"/>
              </w:rPr>
            </w:pPr>
            <w:r>
              <w:rPr>
                <w:sz w:val="26"/>
                <w:szCs w:val="26"/>
              </w:rPr>
              <w:t xml:space="preserve">Действительный муниципальный советник Чукотского автономного округа 3 класса </w:t>
            </w:r>
          </w:p>
        </w:tc>
        <w:tc>
          <w:tcPr>
            <w:tcW w:w="2126" w:type="dxa"/>
            <w:vAlign w:val="center"/>
          </w:tcPr>
          <w:p>
            <w:pPr>
              <w:jc w:val="center"/>
              <w:rPr>
                <w:sz w:val="28"/>
                <w:szCs w:val="28"/>
              </w:rPr>
            </w:pPr>
            <w:r>
              <w:rPr>
                <w:sz w:val="28"/>
                <w:szCs w:val="28"/>
              </w:rPr>
              <w:t>3 553</w:t>
            </w:r>
          </w:p>
        </w:tc>
      </w:tr>
      <w:tr>
        <w:tc>
          <w:tcPr>
            <w:tcW w:w="7225" w:type="dxa"/>
          </w:tcPr>
          <w:p>
            <w:pPr>
              <w:pStyle w:val="a3"/>
              <w:jc w:val="both"/>
              <w:rPr>
                <w:sz w:val="26"/>
                <w:szCs w:val="26"/>
              </w:rPr>
            </w:pPr>
            <w:r>
              <w:rPr>
                <w:sz w:val="26"/>
                <w:szCs w:val="26"/>
              </w:rPr>
              <w:t>Муниципальный советник Чукотского автономного округа 1 класса</w:t>
            </w:r>
          </w:p>
        </w:tc>
        <w:tc>
          <w:tcPr>
            <w:tcW w:w="2126" w:type="dxa"/>
            <w:vAlign w:val="center"/>
          </w:tcPr>
          <w:p>
            <w:pPr>
              <w:jc w:val="center"/>
              <w:rPr>
                <w:sz w:val="28"/>
                <w:szCs w:val="28"/>
              </w:rPr>
            </w:pPr>
            <w:r>
              <w:rPr>
                <w:sz w:val="28"/>
                <w:szCs w:val="28"/>
              </w:rPr>
              <w:t>3 229</w:t>
            </w:r>
          </w:p>
        </w:tc>
      </w:tr>
      <w:tr>
        <w:tc>
          <w:tcPr>
            <w:tcW w:w="7225" w:type="dxa"/>
          </w:tcPr>
          <w:p>
            <w:pPr>
              <w:pStyle w:val="a3"/>
              <w:jc w:val="both"/>
              <w:rPr>
                <w:sz w:val="26"/>
                <w:szCs w:val="26"/>
              </w:rPr>
            </w:pPr>
            <w:r>
              <w:rPr>
                <w:sz w:val="26"/>
                <w:szCs w:val="26"/>
              </w:rPr>
              <w:t xml:space="preserve">Муниципальный советник Чукотского автономного округа 2 класса </w:t>
            </w:r>
          </w:p>
        </w:tc>
        <w:tc>
          <w:tcPr>
            <w:tcW w:w="2126" w:type="dxa"/>
            <w:vAlign w:val="center"/>
          </w:tcPr>
          <w:p>
            <w:pPr>
              <w:jc w:val="center"/>
              <w:rPr>
                <w:sz w:val="28"/>
                <w:szCs w:val="28"/>
              </w:rPr>
            </w:pPr>
            <w:r>
              <w:rPr>
                <w:sz w:val="28"/>
                <w:szCs w:val="28"/>
              </w:rPr>
              <w:t>2 937</w:t>
            </w:r>
          </w:p>
        </w:tc>
      </w:tr>
      <w:tr>
        <w:tc>
          <w:tcPr>
            <w:tcW w:w="7225" w:type="dxa"/>
          </w:tcPr>
          <w:p>
            <w:pPr>
              <w:pStyle w:val="a3"/>
              <w:jc w:val="both"/>
              <w:rPr>
                <w:sz w:val="26"/>
                <w:szCs w:val="26"/>
              </w:rPr>
            </w:pPr>
            <w:r>
              <w:rPr>
                <w:sz w:val="26"/>
                <w:szCs w:val="26"/>
              </w:rPr>
              <w:t>Муниципальный советник Чукотского автономного округа 3 класса</w:t>
            </w:r>
          </w:p>
        </w:tc>
        <w:tc>
          <w:tcPr>
            <w:tcW w:w="2126" w:type="dxa"/>
            <w:vAlign w:val="center"/>
          </w:tcPr>
          <w:p>
            <w:pPr>
              <w:jc w:val="center"/>
              <w:rPr>
                <w:sz w:val="28"/>
                <w:szCs w:val="28"/>
              </w:rPr>
            </w:pPr>
            <w:r>
              <w:rPr>
                <w:sz w:val="28"/>
                <w:szCs w:val="28"/>
              </w:rPr>
              <w:t>2 669</w:t>
            </w:r>
          </w:p>
        </w:tc>
      </w:tr>
      <w:tr>
        <w:tc>
          <w:tcPr>
            <w:tcW w:w="7225" w:type="dxa"/>
          </w:tcPr>
          <w:p>
            <w:pPr>
              <w:pStyle w:val="a3"/>
              <w:jc w:val="both"/>
              <w:rPr>
                <w:sz w:val="26"/>
                <w:szCs w:val="26"/>
              </w:rPr>
            </w:pPr>
            <w:r>
              <w:rPr>
                <w:sz w:val="26"/>
                <w:szCs w:val="26"/>
              </w:rPr>
              <w:t xml:space="preserve">Советник муниципальной службы Чукотского автономного округа 1 класса </w:t>
            </w:r>
          </w:p>
        </w:tc>
        <w:tc>
          <w:tcPr>
            <w:tcW w:w="2126" w:type="dxa"/>
            <w:vAlign w:val="center"/>
          </w:tcPr>
          <w:p>
            <w:pPr>
              <w:jc w:val="center"/>
              <w:rPr>
                <w:sz w:val="28"/>
                <w:szCs w:val="28"/>
              </w:rPr>
            </w:pPr>
            <w:r>
              <w:rPr>
                <w:sz w:val="28"/>
                <w:szCs w:val="28"/>
              </w:rPr>
              <w:t>2 426</w:t>
            </w:r>
          </w:p>
        </w:tc>
      </w:tr>
      <w:tr>
        <w:tc>
          <w:tcPr>
            <w:tcW w:w="7225" w:type="dxa"/>
          </w:tcPr>
          <w:p>
            <w:pPr>
              <w:pStyle w:val="a3"/>
              <w:jc w:val="both"/>
              <w:rPr>
                <w:sz w:val="26"/>
                <w:szCs w:val="26"/>
              </w:rPr>
            </w:pPr>
            <w:r>
              <w:rPr>
                <w:sz w:val="26"/>
                <w:szCs w:val="26"/>
              </w:rPr>
              <w:t xml:space="preserve">Советник муниципальной службы Чукотского автономного округа 2 класса </w:t>
            </w:r>
          </w:p>
        </w:tc>
        <w:tc>
          <w:tcPr>
            <w:tcW w:w="2126" w:type="dxa"/>
            <w:vAlign w:val="center"/>
          </w:tcPr>
          <w:p>
            <w:pPr>
              <w:jc w:val="center"/>
              <w:rPr>
                <w:sz w:val="28"/>
                <w:szCs w:val="28"/>
              </w:rPr>
            </w:pPr>
            <w:r>
              <w:rPr>
                <w:sz w:val="28"/>
                <w:szCs w:val="28"/>
              </w:rPr>
              <w:t>2 206</w:t>
            </w:r>
          </w:p>
        </w:tc>
      </w:tr>
      <w:tr>
        <w:tc>
          <w:tcPr>
            <w:tcW w:w="7225" w:type="dxa"/>
          </w:tcPr>
          <w:p>
            <w:pPr>
              <w:pStyle w:val="a3"/>
              <w:jc w:val="both"/>
              <w:rPr>
                <w:sz w:val="26"/>
                <w:szCs w:val="26"/>
              </w:rPr>
            </w:pPr>
            <w:r>
              <w:rPr>
                <w:sz w:val="26"/>
                <w:szCs w:val="26"/>
              </w:rPr>
              <w:t xml:space="preserve">Советник муниципальной службы Чукотского автономного округа 3 класса </w:t>
            </w:r>
          </w:p>
        </w:tc>
        <w:tc>
          <w:tcPr>
            <w:tcW w:w="2126" w:type="dxa"/>
            <w:vAlign w:val="center"/>
          </w:tcPr>
          <w:p>
            <w:pPr>
              <w:jc w:val="center"/>
              <w:rPr>
                <w:sz w:val="28"/>
                <w:szCs w:val="28"/>
              </w:rPr>
            </w:pPr>
            <w:r>
              <w:rPr>
                <w:sz w:val="28"/>
                <w:szCs w:val="28"/>
              </w:rPr>
              <w:t>2 005</w:t>
            </w:r>
          </w:p>
        </w:tc>
      </w:tr>
      <w:tr>
        <w:tc>
          <w:tcPr>
            <w:tcW w:w="7225" w:type="dxa"/>
          </w:tcPr>
          <w:p>
            <w:pPr>
              <w:pStyle w:val="a3"/>
              <w:jc w:val="both"/>
              <w:rPr>
                <w:sz w:val="26"/>
                <w:szCs w:val="26"/>
              </w:rPr>
            </w:pPr>
            <w:r>
              <w:rPr>
                <w:sz w:val="26"/>
                <w:szCs w:val="26"/>
              </w:rPr>
              <w:t xml:space="preserve">Референт муниципальной службы Чукотского автономного округа 1 класса </w:t>
            </w:r>
          </w:p>
        </w:tc>
        <w:tc>
          <w:tcPr>
            <w:tcW w:w="2126" w:type="dxa"/>
            <w:vAlign w:val="center"/>
          </w:tcPr>
          <w:p>
            <w:pPr>
              <w:jc w:val="center"/>
              <w:rPr>
                <w:sz w:val="28"/>
                <w:szCs w:val="28"/>
              </w:rPr>
            </w:pPr>
            <w:r>
              <w:rPr>
                <w:sz w:val="28"/>
                <w:szCs w:val="28"/>
              </w:rPr>
              <w:t>1 822</w:t>
            </w:r>
          </w:p>
        </w:tc>
      </w:tr>
      <w:tr>
        <w:tc>
          <w:tcPr>
            <w:tcW w:w="7225" w:type="dxa"/>
          </w:tcPr>
          <w:p>
            <w:pPr>
              <w:pStyle w:val="a3"/>
              <w:jc w:val="both"/>
              <w:rPr>
                <w:sz w:val="26"/>
                <w:szCs w:val="26"/>
              </w:rPr>
            </w:pPr>
            <w:r>
              <w:rPr>
                <w:sz w:val="26"/>
                <w:szCs w:val="26"/>
              </w:rPr>
              <w:t>Референт муниципальной службы Чукотского автономного округа 2 класса</w:t>
            </w:r>
          </w:p>
        </w:tc>
        <w:tc>
          <w:tcPr>
            <w:tcW w:w="2126" w:type="dxa"/>
            <w:vAlign w:val="center"/>
          </w:tcPr>
          <w:p>
            <w:pPr>
              <w:jc w:val="center"/>
              <w:rPr>
                <w:sz w:val="28"/>
                <w:szCs w:val="28"/>
              </w:rPr>
            </w:pPr>
            <w:r>
              <w:rPr>
                <w:sz w:val="28"/>
                <w:szCs w:val="28"/>
              </w:rPr>
              <w:t>1 657</w:t>
            </w:r>
          </w:p>
        </w:tc>
      </w:tr>
      <w:tr>
        <w:tc>
          <w:tcPr>
            <w:tcW w:w="7225" w:type="dxa"/>
          </w:tcPr>
          <w:p>
            <w:pPr>
              <w:pStyle w:val="a3"/>
              <w:jc w:val="both"/>
              <w:rPr>
                <w:sz w:val="26"/>
                <w:szCs w:val="26"/>
              </w:rPr>
            </w:pPr>
            <w:r>
              <w:rPr>
                <w:sz w:val="26"/>
                <w:szCs w:val="26"/>
              </w:rPr>
              <w:t>Референт муниципальной службы Чукотского автономного округа 3 класса</w:t>
            </w:r>
          </w:p>
        </w:tc>
        <w:tc>
          <w:tcPr>
            <w:tcW w:w="2126" w:type="dxa"/>
            <w:vAlign w:val="center"/>
          </w:tcPr>
          <w:p>
            <w:pPr>
              <w:jc w:val="center"/>
              <w:rPr>
                <w:sz w:val="28"/>
                <w:szCs w:val="28"/>
              </w:rPr>
            </w:pPr>
            <w:r>
              <w:rPr>
                <w:sz w:val="28"/>
                <w:szCs w:val="28"/>
              </w:rPr>
              <w:t>1 506</w:t>
            </w:r>
          </w:p>
        </w:tc>
      </w:tr>
      <w:tr>
        <w:tc>
          <w:tcPr>
            <w:tcW w:w="7225" w:type="dxa"/>
          </w:tcPr>
          <w:p>
            <w:pPr>
              <w:pStyle w:val="a3"/>
              <w:jc w:val="both"/>
              <w:rPr>
                <w:sz w:val="26"/>
                <w:szCs w:val="26"/>
              </w:rPr>
            </w:pPr>
            <w:r>
              <w:rPr>
                <w:sz w:val="26"/>
                <w:szCs w:val="26"/>
              </w:rPr>
              <w:t>Секретарь муниципальной службы Чукотского автономного округа 1 класса</w:t>
            </w:r>
          </w:p>
        </w:tc>
        <w:tc>
          <w:tcPr>
            <w:tcW w:w="2126" w:type="dxa"/>
            <w:vAlign w:val="center"/>
          </w:tcPr>
          <w:p>
            <w:pPr>
              <w:jc w:val="center"/>
              <w:rPr>
                <w:sz w:val="28"/>
                <w:szCs w:val="28"/>
              </w:rPr>
            </w:pPr>
            <w:r>
              <w:rPr>
                <w:sz w:val="28"/>
                <w:szCs w:val="28"/>
              </w:rPr>
              <w:t>1 370</w:t>
            </w:r>
          </w:p>
        </w:tc>
      </w:tr>
      <w:tr>
        <w:tc>
          <w:tcPr>
            <w:tcW w:w="7225" w:type="dxa"/>
          </w:tcPr>
          <w:p>
            <w:pPr>
              <w:pStyle w:val="a3"/>
              <w:jc w:val="both"/>
              <w:rPr>
                <w:sz w:val="26"/>
                <w:szCs w:val="26"/>
              </w:rPr>
            </w:pPr>
            <w:r>
              <w:rPr>
                <w:sz w:val="26"/>
                <w:szCs w:val="26"/>
              </w:rPr>
              <w:t>Секретарь муниципальной службы Чукотского автономного округа 2 класса</w:t>
            </w:r>
          </w:p>
        </w:tc>
        <w:tc>
          <w:tcPr>
            <w:tcW w:w="2126" w:type="dxa"/>
            <w:vAlign w:val="center"/>
          </w:tcPr>
          <w:p>
            <w:pPr>
              <w:jc w:val="center"/>
              <w:rPr>
                <w:sz w:val="28"/>
                <w:szCs w:val="28"/>
              </w:rPr>
            </w:pPr>
            <w:r>
              <w:rPr>
                <w:sz w:val="28"/>
                <w:szCs w:val="28"/>
              </w:rPr>
              <w:t>1 245</w:t>
            </w:r>
          </w:p>
        </w:tc>
      </w:tr>
      <w:tr>
        <w:tc>
          <w:tcPr>
            <w:tcW w:w="7225" w:type="dxa"/>
          </w:tcPr>
          <w:p>
            <w:pPr>
              <w:pStyle w:val="a3"/>
              <w:jc w:val="both"/>
              <w:rPr>
                <w:sz w:val="26"/>
                <w:szCs w:val="26"/>
              </w:rPr>
            </w:pPr>
            <w:r>
              <w:rPr>
                <w:sz w:val="26"/>
                <w:szCs w:val="26"/>
              </w:rPr>
              <w:t>Секретарь муниципальной службы Чукотского автономного округа 3 класса</w:t>
            </w:r>
          </w:p>
        </w:tc>
        <w:tc>
          <w:tcPr>
            <w:tcW w:w="2126" w:type="dxa"/>
            <w:vAlign w:val="center"/>
          </w:tcPr>
          <w:p>
            <w:pPr>
              <w:jc w:val="center"/>
              <w:rPr>
                <w:sz w:val="28"/>
                <w:szCs w:val="28"/>
              </w:rPr>
            </w:pPr>
            <w:r>
              <w:rPr>
                <w:sz w:val="28"/>
                <w:szCs w:val="28"/>
              </w:rPr>
              <w:t>1 132</w:t>
            </w:r>
          </w:p>
        </w:tc>
      </w:tr>
    </w:tbl>
    <w:p>
      <w:pPr>
        <w:pStyle w:val="a3"/>
        <w:ind w:firstLine="708"/>
        <w:jc w:val="both"/>
        <w:rPr>
          <w:color w:val="000000"/>
          <w:sz w:val="28"/>
          <w:szCs w:val="28"/>
        </w:rPr>
      </w:pPr>
    </w:p>
    <w:p>
      <w:pPr>
        <w:pStyle w:val="a3"/>
        <w:ind w:firstLine="708"/>
        <w:contextualSpacing/>
        <w:jc w:val="both"/>
        <w:rPr>
          <w:rFonts w:eastAsiaTheme="minorHAnsi"/>
          <w:bCs/>
          <w:sz w:val="26"/>
          <w:szCs w:val="26"/>
        </w:rPr>
      </w:pPr>
    </w:p>
    <w:p>
      <w:pPr>
        <w:autoSpaceDE w:val="0"/>
        <w:autoSpaceDN w:val="0"/>
        <w:adjustRightInd w:val="0"/>
        <w:ind w:firstLine="709"/>
        <w:jc w:val="both"/>
        <w:rPr>
          <w:rFonts w:eastAsiaTheme="minorHAnsi"/>
          <w:iCs/>
          <w:sz w:val="28"/>
          <w:szCs w:val="28"/>
        </w:rPr>
      </w:pPr>
    </w:p>
    <w:p>
      <w:pPr>
        <w:pStyle w:val="a3"/>
        <w:ind w:firstLine="708"/>
        <w:jc w:val="both"/>
        <w:rPr>
          <w:sz w:val="28"/>
          <w:szCs w:val="28"/>
        </w:rPr>
      </w:pPr>
    </w:p>
    <w:p>
      <w:pPr>
        <w:ind w:firstLine="708"/>
        <w:contextualSpacing/>
        <w:jc w:val="both"/>
        <w:rPr>
          <w:rFonts w:eastAsiaTheme="minorHAnsi"/>
          <w:iCs/>
          <w:sz w:val="28"/>
          <w:szCs w:val="28"/>
        </w:rPr>
      </w:pPr>
    </w:p>
    <w:p>
      <w:pPr>
        <w:ind w:firstLine="708"/>
        <w:contextualSpacing/>
        <w:jc w:val="both"/>
        <w:rPr>
          <w:rFonts w:eastAsiaTheme="minorHAnsi"/>
          <w:iCs/>
          <w:sz w:val="28"/>
          <w:szCs w:val="28"/>
        </w:rPr>
      </w:pPr>
    </w:p>
    <w:p>
      <w:pPr>
        <w:jc w:val="right"/>
        <w:rPr>
          <w:sz w:val="28"/>
          <w:szCs w:val="28"/>
        </w:rPr>
      </w:pPr>
      <w:r>
        <w:rPr>
          <w:sz w:val="28"/>
          <w:szCs w:val="28"/>
        </w:rPr>
        <w:lastRenderedPageBreak/>
        <w:t>Приложение 3</w:t>
      </w:r>
    </w:p>
    <w:p>
      <w:pPr>
        <w:ind w:left="5670" w:firstLine="284"/>
        <w:jc w:val="right"/>
        <w:rPr>
          <w:sz w:val="28"/>
          <w:szCs w:val="28"/>
        </w:rPr>
      </w:pPr>
      <w:r>
        <w:rPr>
          <w:sz w:val="28"/>
          <w:szCs w:val="28"/>
        </w:rPr>
        <w:t xml:space="preserve">к Положению об </w:t>
      </w:r>
      <w:r>
        <w:rPr>
          <w:color w:val="000000"/>
          <w:sz w:val="28"/>
          <w:szCs w:val="28"/>
        </w:rPr>
        <w:t xml:space="preserve">оплате труда </w:t>
      </w:r>
      <w:r>
        <w:rPr>
          <w:rFonts w:eastAsiaTheme="minorHAnsi"/>
          <w:sz w:val="28"/>
          <w:szCs w:val="28"/>
        </w:rPr>
        <w:t>работников органов местного самоуправления городского округа Анадырь</w:t>
      </w:r>
    </w:p>
    <w:p>
      <w:pPr>
        <w:pStyle w:val="a3"/>
        <w:ind w:firstLine="708"/>
        <w:jc w:val="both"/>
        <w:rPr>
          <w:color w:val="000000"/>
          <w:sz w:val="28"/>
          <w:szCs w:val="28"/>
        </w:rPr>
      </w:pPr>
    </w:p>
    <w:p>
      <w:pPr>
        <w:pStyle w:val="a3"/>
        <w:ind w:firstLine="708"/>
        <w:jc w:val="center"/>
        <w:rPr>
          <w:color w:val="000000"/>
          <w:sz w:val="28"/>
          <w:szCs w:val="28"/>
        </w:rPr>
      </w:pPr>
      <w:r>
        <w:rPr>
          <w:color w:val="000000"/>
          <w:sz w:val="28"/>
          <w:szCs w:val="28"/>
        </w:rPr>
        <w:t>Размеры ежемесячного денежного поощрения муниципальных служащих городского округа Анадырь</w:t>
      </w:r>
    </w:p>
    <w:p>
      <w:pPr>
        <w:pStyle w:val="a3"/>
        <w:ind w:firstLine="708"/>
        <w:jc w:val="right"/>
        <w:rPr>
          <w:color w:val="000000"/>
          <w:sz w:val="28"/>
          <w:szCs w:val="28"/>
        </w:rPr>
      </w:pPr>
      <w:r>
        <w:rPr>
          <w:color w:val="000000"/>
          <w:sz w:val="28"/>
          <w:szCs w:val="28"/>
        </w:rPr>
        <w:t>Таблица 1</w:t>
      </w:r>
    </w:p>
    <w:p>
      <w:pPr>
        <w:pStyle w:val="a3"/>
        <w:ind w:firstLine="708"/>
        <w:jc w:val="center"/>
        <w:rPr>
          <w:color w:val="000000"/>
          <w:sz w:val="28"/>
          <w:szCs w:val="28"/>
        </w:rPr>
      </w:pPr>
      <w:r>
        <w:rPr>
          <w:color w:val="000000"/>
          <w:sz w:val="28"/>
          <w:szCs w:val="28"/>
        </w:rPr>
        <w:t>Размеры ежемесячного денежного поощрения муниципальных служащих Администрации городского округа Анадырь и структурных подразделений, являющихся юридическими лицами</w:t>
      </w:r>
    </w:p>
    <w:p>
      <w:pPr>
        <w:pStyle w:val="a3"/>
        <w:ind w:firstLine="708"/>
        <w:jc w:val="center"/>
        <w:rPr>
          <w:color w:val="000000"/>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3"/>
        <w:gridCol w:w="4025"/>
        <w:gridCol w:w="2268"/>
        <w:gridCol w:w="1984"/>
      </w:tblGrid>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N п/п </w:t>
            </w:r>
          </w:p>
        </w:tc>
        <w:tc>
          <w:tcPr>
            <w:tcW w:w="4025"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Наименование должности </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Ежемесячное денежное поощрение (количество должностных окладов в месяц) </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Ежемесячное денежное поощрение (количество должностных окладов в год </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1 </w:t>
            </w:r>
          </w:p>
        </w:tc>
        <w:tc>
          <w:tcPr>
            <w:tcW w:w="4025"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2 </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3 </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4 </w:t>
            </w:r>
          </w:p>
        </w:tc>
      </w:tr>
      <w:tr>
        <w:tc>
          <w:tcPr>
            <w:tcW w:w="9070" w:type="dxa"/>
            <w:gridSpan w:val="4"/>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b/>
                <w:sz w:val="28"/>
                <w:szCs w:val="28"/>
              </w:rPr>
              <w:t>ВЫСШИЕ ДОЛЖНОСТИ</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1</w:t>
            </w:r>
          </w:p>
        </w:tc>
        <w:tc>
          <w:tcPr>
            <w:tcW w:w="4025" w:type="dxa"/>
            <w:tcBorders>
              <w:top w:val="single" w:sz="4" w:space="0" w:color="auto"/>
              <w:left w:val="single" w:sz="4" w:space="0" w:color="auto"/>
              <w:bottom w:val="single" w:sz="4" w:space="0" w:color="auto"/>
              <w:right w:val="single" w:sz="4" w:space="0" w:color="auto"/>
            </w:tcBorders>
            <w:vAlign w:val="center"/>
          </w:tcPr>
          <w:p>
            <w:pPr>
              <w:contextualSpacing/>
              <w:rPr>
                <w:sz w:val="28"/>
                <w:szCs w:val="28"/>
              </w:rPr>
            </w:pPr>
            <w:r>
              <w:rPr>
                <w:sz w:val="28"/>
                <w:szCs w:val="28"/>
              </w:rPr>
              <w:t>Первый заместитель Главы Администрации городского округа</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1,33</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16,0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2</w:t>
            </w:r>
          </w:p>
        </w:tc>
        <w:tc>
          <w:tcPr>
            <w:tcW w:w="4025" w:type="dxa"/>
            <w:tcBorders>
              <w:top w:val="single" w:sz="4" w:space="0" w:color="auto"/>
              <w:left w:val="single" w:sz="4" w:space="0" w:color="auto"/>
              <w:bottom w:val="single" w:sz="4" w:space="0" w:color="auto"/>
              <w:right w:val="single" w:sz="4" w:space="0" w:color="auto"/>
            </w:tcBorders>
            <w:vAlign w:val="center"/>
          </w:tcPr>
          <w:p>
            <w:pPr>
              <w:contextualSpacing/>
              <w:rPr>
                <w:sz w:val="28"/>
                <w:szCs w:val="28"/>
              </w:rPr>
            </w:pPr>
            <w:r>
              <w:rPr>
                <w:sz w:val="28"/>
                <w:szCs w:val="28"/>
              </w:rPr>
              <w:t>Заместитель Главы Администрации городского округа</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1,33</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16,0</w:t>
            </w:r>
          </w:p>
        </w:tc>
      </w:tr>
      <w:tr>
        <w:tc>
          <w:tcPr>
            <w:tcW w:w="9070" w:type="dxa"/>
            <w:gridSpan w:val="4"/>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b/>
                <w:sz w:val="28"/>
                <w:szCs w:val="28"/>
              </w:rPr>
              <w:t>ГЛАВНЫЕ ДОЛЖНОСТИ</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1</w:t>
            </w:r>
          </w:p>
        </w:tc>
        <w:tc>
          <w:tcPr>
            <w:tcW w:w="4025" w:type="dxa"/>
            <w:tcBorders>
              <w:top w:val="single" w:sz="4" w:space="0" w:color="auto"/>
              <w:left w:val="single" w:sz="4" w:space="0" w:color="auto"/>
              <w:bottom w:val="single" w:sz="4" w:space="0" w:color="auto"/>
              <w:right w:val="single" w:sz="4" w:space="0" w:color="auto"/>
            </w:tcBorders>
            <w:vAlign w:val="center"/>
          </w:tcPr>
          <w:p>
            <w:pPr>
              <w:contextualSpacing/>
              <w:jc w:val="both"/>
              <w:rPr>
                <w:b/>
                <w:sz w:val="28"/>
                <w:szCs w:val="28"/>
              </w:rPr>
            </w:pPr>
            <w:r>
              <w:rPr>
                <w:sz w:val="28"/>
                <w:szCs w:val="28"/>
              </w:rPr>
              <w:t>Начальник управления</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1,33</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16,0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2</w:t>
            </w:r>
          </w:p>
        </w:tc>
        <w:tc>
          <w:tcPr>
            <w:tcW w:w="4025" w:type="dxa"/>
            <w:tcBorders>
              <w:top w:val="single" w:sz="4" w:space="0" w:color="auto"/>
              <w:left w:val="single" w:sz="4" w:space="0" w:color="auto"/>
              <w:bottom w:val="single" w:sz="4" w:space="0" w:color="auto"/>
              <w:right w:val="single" w:sz="4" w:space="0" w:color="auto"/>
            </w:tcBorders>
            <w:vAlign w:val="center"/>
          </w:tcPr>
          <w:p>
            <w:pPr>
              <w:contextualSpacing/>
              <w:jc w:val="both"/>
              <w:rPr>
                <w:b/>
                <w:sz w:val="28"/>
                <w:szCs w:val="28"/>
              </w:rPr>
            </w:pPr>
            <w:r>
              <w:rPr>
                <w:sz w:val="28"/>
                <w:szCs w:val="28"/>
              </w:rPr>
              <w:t>Руководитель аппарата</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1,33</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16,0</w:t>
            </w:r>
          </w:p>
        </w:tc>
      </w:tr>
      <w:tr>
        <w:tc>
          <w:tcPr>
            <w:tcW w:w="9070" w:type="dxa"/>
            <w:gridSpan w:val="4"/>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b/>
                <w:sz w:val="28"/>
                <w:szCs w:val="28"/>
              </w:rPr>
              <w:t>ВЕДУЩИЕ ДОЛЖНОСТИ</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1</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Помощник Главы городского округа</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2</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Пресс - секретарь Главы городского округа</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3</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Заместитель начальника управления</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4</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Начальник отдела, службы</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lastRenderedPageBreak/>
              <w:t>5</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Начальник отдела в составе управления (комитета)</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6</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Заместитель начальника отдела, службы</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7</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Заместитель начальника отдела в составе управления (комитета)</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8</w:t>
            </w:r>
          </w:p>
        </w:tc>
        <w:tc>
          <w:tcPr>
            <w:tcW w:w="4025" w:type="dxa"/>
            <w:tcBorders>
              <w:top w:val="single" w:sz="4" w:space="0" w:color="auto"/>
              <w:left w:val="single" w:sz="4" w:space="0" w:color="auto"/>
              <w:bottom w:val="single" w:sz="4" w:space="0" w:color="auto"/>
              <w:right w:val="single" w:sz="4" w:space="0" w:color="auto"/>
            </w:tcBorders>
          </w:tcPr>
          <w:p>
            <w:pPr>
              <w:autoSpaceDE w:val="0"/>
              <w:autoSpaceDN w:val="0"/>
              <w:adjustRightInd w:val="0"/>
              <w:rPr>
                <w:rFonts w:eastAsiaTheme="minorHAnsi"/>
                <w:sz w:val="28"/>
                <w:szCs w:val="28"/>
              </w:rPr>
            </w:pPr>
            <w:r>
              <w:rPr>
                <w:rFonts w:eastAsiaTheme="minorHAnsi"/>
                <w:sz w:val="28"/>
                <w:szCs w:val="28"/>
              </w:rPr>
              <w:t>Главный советник</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9</w:t>
            </w:r>
          </w:p>
        </w:tc>
        <w:tc>
          <w:tcPr>
            <w:tcW w:w="4025" w:type="dxa"/>
            <w:tcBorders>
              <w:top w:val="single" w:sz="4" w:space="0" w:color="auto"/>
              <w:left w:val="single" w:sz="4" w:space="0" w:color="auto"/>
              <w:bottom w:val="single" w:sz="4" w:space="0" w:color="auto"/>
              <w:right w:val="single" w:sz="4" w:space="0" w:color="auto"/>
            </w:tcBorders>
          </w:tcPr>
          <w:p>
            <w:pPr>
              <w:autoSpaceDE w:val="0"/>
              <w:autoSpaceDN w:val="0"/>
              <w:adjustRightInd w:val="0"/>
              <w:rPr>
                <w:rFonts w:eastAsiaTheme="minorHAnsi"/>
                <w:sz w:val="28"/>
                <w:szCs w:val="28"/>
              </w:rPr>
            </w:pPr>
            <w:r>
              <w:rPr>
                <w:rFonts w:eastAsiaTheme="minorHAnsi"/>
                <w:sz w:val="28"/>
                <w:szCs w:val="28"/>
              </w:rPr>
              <w:t>Ведущий советник</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10</w:t>
            </w:r>
          </w:p>
        </w:tc>
        <w:tc>
          <w:tcPr>
            <w:tcW w:w="4025" w:type="dxa"/>
            <w:tcBorders>
              <w:top w:val="single" w:sz="4" w:space="0" w:color="auto"/>
              <w:left w:val="single" w:sz="4" w:space="0" w:color="auto"/>
              <w:bottom w:val="single" w:sz="4" w:space="0" w:color="auto"/>
              <w:right w:val="single" w:sz="4" w:space="0" w:color="auto"/>
            </w:tcBorders>
          </w:tcPr>
          <w:p>
            <w:pPr>
              <w:autoSpaceDE w:val="0"/>
              <w:autoSpaceDN w:val="0"/>
              <w:adjustRightInd w:val="0"/>
              <w:rPr>
                <w:rFonts w:eastAsiaTheme="minorHAnsi"/>
                <w:sz w:val="28"/>
                <w:szCs w:val="28"/>
              </w:rPr>
            </w:pPr>
            <w:r>
              <w:rPr>
                <w:rFonts w:eastAsiaTheme="minorHAnsi"/>
                <w:sz w:val="28"/>
                <w:szCs w:val="28"/>
              </w:rPr>
              <w:t>Советник</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11</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Ответственный секретарь комиссии по делам несовершеннолетних и защите их прав</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12</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Ответственный секретарь административной комиссии</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13</w:t>
            </w:r>
          </w:p>
        </w:tc>
        <w:tc>
          <w:tcPr>
            <w:tcW w:w="4025"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both"/>
              <w:rPr>
                <w:rFonts w:eastAsiaTheme="minorHAnsi"/>
                <w:sz w:val="28"/>
                <w:szCs w:val="28"/>
              </w:rPr>
            </w:pPr>
            <w:r>
              <w:rPr>
                <w:rFonts w:eastAsiaTheme="minorHAnsi"/>
                <w:sz w:val="28"/>
                <w:szCs w:val="28"/>
              </w:rPr>
              <w:t>Ответственный секретарь антитеррористической комиссии</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r>
        <w:tc>
          <w:tcPr>
            <w:tcW w:w="9070" w:type="dxa"/>
            <w:gridSpan w:val="4"/>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b/>
                <w:sz w:val="28"/>
                <w:szCs w:val="28"/>
              </w:rPr>
              <w:t>СТАРШИЕ ДОЛЖНОСТИ</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1</w:t>
            </w:r>
          </w:p>
        </w:tc>
        <w:tc>
          <w:tcPr>
            <w:tcW w:w="4025" w:type="dxa"/>
            <w:tcBorders>
              <w:top w:val="single" w:sz="4" w:space="0" w:color="auto"/>
              <w:left w:val="single" w:sz="4" w:space="0" w:color="auto"/>
              <w:bottom w:val="single" w:sz="4" w:space="0" w:color="auto"/>
              <w:right w:val="single" w:sz="4" w:space="0" w:color="auto"/>
            </w:tcBorders>
          </w:tcPr>
          <w:p>
            <w:pPr>
              <w:autoSpaceDE w:val="0"/>
              <w:autoSpaceDN w:val="0"/>
              <w:adjustRightInd w:val="0"/>
              <w:rPr>
                <w:rFonts w:eastAsiaTheme="minorHAnsi"/>
                <w:sz w:val="28"/>
                <w:szCs w:val="28"/>
              </w:rPr>
            </w:pPr>
            <w:r>
              <w:rPr>
                <w:rFonts w:eastAsiaTheme="minorHAnsi"/>
                <w:sz w:val="28"/>
                <w:szCs w:val="28"/>
              </w:rPr>
              <w:t>Главный консультант</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lang w:val="en-US"/>
              </w:rPr>
              <w:t>1</w:t>
            </w:r>
            <w:r>
              <w:rPr>
                <w:rFonts w:eastAsiaTheme="minorHAnsi"/>
                <w:sz w:val="28"/>
                <w:szCs w:val="28"/>
              </w:rPr>
              <w:t>,0</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lang w:val="en-US"/>
              </w:rPr>
              <w:t>12</w:t>
            </w:r>
            <w:r>
              <w:rPr>
                <w:rFonts w:eastAsiaTheme="minorHAnsi"/>
                <w:sz w:val="28"/>
                <w:szCs w:val="28"/>
              </w:rPr>
              <w:t>,0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2</w:t>
            </w:r>
          </w:p>
        </w:tc>
        <w:tc>
          <w:tcPr>
            <w:tcW w:w="4025" w:type="dxa"/>
            <w:tcBorders>
              <w:top w:val="single" w:sz="4" w:space="0" w:color="auto"/>
              <w:left w:val="single" w:sz="4" w:space="0" w:color="auto"/>
              <w:bottom w:val="single" w:sz="4" w:space="0" w:color="auto"/>
              <w:right w:val="single" w:sz="4" w:space="0" w:color="auto"/>
            </w:tcBorders>
          </w:tcPr>
          <w:p>
            <w:pPr>
              <w:autoSpaceDE w:val="0"/>
              <w:autoSpaceDN w:val="0"/>
              <w:adjustRightInd w:val="0"/>
              <w:rPr>
                <w:rFonts w:eastAsiaTheme="minorHAnsi"/>
                <w:sz w:val="28"/>
                <w:szCs w:val="28"/>
              </w:rPr>
            </w:pPr>
            <w:r>
              <w:rPr>
                <w:rFonts w:eastAsiaTheme="minorHAnsi"/>
                <w:sz w:val="28"/>
                <w:szCs w:val="28"/>
              </w:rPr>
              <w:t>Ведущий консультант</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lang w:val="en-US"/>
              </w:rPr>
              <w:t>1</w:t>
            </w:r>
            <w:r>
              <w:rPr>
                <w:rFonts w:eastAsiaTheme="minorHAnsi"/>
                <w:sz w:val="28"/>
                <w:szCs w:val="28"/>
              </w:rPr>
              <w:t>,0</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lang w:val="en-US"/>
              </w:rPr>
              <w:t>12</w:t>
            </w:r>
            <w:r>
              <w:rPr>
                <w:rFonts w:eastAsiaTheme="minorHAnsi"/>
                <w:sz w:val="28"/>
                <w:szCs w:val="28"/>
              </w:rPr>
              <w:t>,0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3</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Консультант</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lang w:val="en-US"/>
              </w:rPr>
              <w:t>1</w:t>
            </w:r>
            <w:r>
              <w:rPr>
                <w:rFonts w:eastAsiaTheme="minorHAnsi"/>
                <w:sz w:val="28"/>
                <w:szCs w:val="28"/>
              </w:rPr>
              <w:t>,0</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lang w:val="en-US"/>
              </w:rPr>
              <w:t>12</w:t>
            </w:r>
            <w:r>
              <w:rPr>
                <w:rFonts w:eastAsiaTheme="minorHAnsi"/>
                <w:sz w:val="28"/>
                <w:szCs w:val="28"/>
              </w:rPr>
              <w:t>,0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4</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i/>
                <w:color w:val="548DD4"/>
                <w:sz w:val="28"/>
                <w:szCs w:val="28"/>
              </w:rPr>
            </w:pPr>
            <w:r>
              <w:rPr>
                <w:sz w:val="28"/>
                <w:szCs w:val="28"/>
              </w:rPr>
              <w:t>Главный специалист</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lang w:val="en-US"/>
              </w:rPr>
              <w:t>1</w:t>
            </w:r>
            <w:r>
              <w:rPr>
                <w:rFonts w:eastAsiaTheme="minorHAnsi"/>
                <w:sz w:val="28"/>
                <w:szCs w:val="28"/>
              </w:rPr>
              <w:t>,0</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lang w:val="en-US"/>
              </w:rPr>
              <w:t>12</w:t>
            </w:r>
            <w:r>
              <w:rPr>
                <w:rFonts w:eastAsiaTheme="minorHAnsi"/>
                <w:sz w:val="28"/>
                <w:szCs w:val="28"/>
              </w:rPr>
              <w:t>,0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5</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Ведущий специалист</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lang w:val="en-US"/>
              </w:rPr>
              <w:t>1</w:t>
            </w:r>
            <w:r>
              <w:rPr>
                <w:rFonts w:eastAsiaTheme="minorHAnsi"/>
                <w:sz w:val="28"/>
                <w:szCs w:val="28"/>
              </w:rPr>
              <w:t>,0</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lang w:val="en-US"/>
              </w:rPr>
              <w:t>12</w:t>
            </w:r>
            <w:r>
              <w:rPr>
                <w:rFonts w:eastAsiaTheme="minorHAnsi"/>
                <w:sz w:val="28"/>
                <w:szCs w:val="28"/>
              </w:rPr>
              <w:t>,0</w:t>
            </w:r>
          </w:p>
        </w:tc>
      </w:tr>
      <w:tr>
        <w:tc>
          <w:tcPr>
            <w:tcW w:w="9070" w:type="dxa"/>
            <w:gridSpan w:val="4"/>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b/>
                <w:sz w:val="28"/>
                <w:szCs w:val="28"/>
              </w:rPr>
              <w:t>МЛАДШИЕ ДОЛЖНОСТИ</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1</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Специалист I категории</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sz w:val="28"/>
                <w:szCs w:val="28"/>
              </w:rPr>
              <w:t>1,0</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12,0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2</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Специалист II категории</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lang w:val="en-US"/>
              </w:rPr>
              <w:t>1</w:t>
            </w:r>
            <w:r>
              <w:rPr>
                <w:rFonts w:eastAsiaTheme="minorHAnsi"/>
                <w:sz w:val="28"/>
                <w:szCs w:val="28"/>
              </w:rPr>
              <w:t>,0</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lang w:val="en-US"/>
              </w:rPr>
              <w:t>12</w:t>
            </w:r>
            <w:r>
              <w:rPr>
                <w:rFonts w:eastAsiaTheme="minorHAnsi"/>
                <w:sz w:val="28"/>
                <w:szCs w:val="28"/>
              </w:rPr>
              <w:t>,0</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p>
        </w:tc>
        <w:tc>
          <w:tcPr>
            <w:tcW w:w="4025"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p>
        </w:tc>
      </w:tr>
    </w:tbl>
    <w:p>
      <w:pPr>
        <w:ind w:firstLine="709"/>
        <w:jc w:val="both"/>
      </w:pPr>
    </w:p>
    <w:p>
      <w:pPr>
        <w:pStyle w:val="a3"/>
        <w:ind w:firstLine="708"/>
        <w:jc w:val="right"/>
        <w:rPr>
          <w:color w:val="000000"/>
          <w:sz w:val="28"/>
          <w:szCs w:val="28"/>
        </w:rPr>
      </w:pPr>
      <w:r>
        <w:rPr>
          <w:color w:val="000000"/>
          <w:sz w:val="28"/>
          <w:szCs w:val="28"/>
        </w:rPr>
        <w:t>Таблица 2</w:t>
      </w:r>
    </w:p>
    <w:p>
      <w:pPr>
        <w:pStyle w:val="a3"/>
        <w:ind w:firstLine="708"/>
        <w:jc w:val="center"/>
        <w:rPr>
          <w:color w:val="000000"/>
          <w:sz w:val="28"/>
          <w:szCs w:val="28"/>
        </w:rPr>
      </w:pPr>
    </w:p>
    <w:p>
      <w:pPr>
        <w:pStyle w:val="a3"/>
        <w:ind w:firstLine="708"/>
        <w:jc w:val="center"/>
        <w:rPr>
          <w:color w:val="000000"/>
          <w:sz w:val="28"/>
          <w:szCs w:val="28"/>
        </w:rPr>
      </w:pPr>
      <w:r>
        <w:rPr>
          <w:color w:val="000000"/>
          <w:sz w:val="28"/>
          <w:szCs w:val="28"/>
        </w:rPr>
        <w:t xml:space="preserve">Размеры ежемесячного денежного поощрения муниципальных служащих Совета депутатов городского округа Анадырь </w:t>
      </w:r>
    </w:p>
    <w:p>
      <w:pPr>
        <w:pStyle w:val="a3"/>
        <w:ind w:firstLine="708"/>
        <w:jc w:val="center"/>
        <w:rPr>
          <w:color w:val="000000"/>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3"/>
        <w:gridCol w:w="4025"/>
        <w:gridCol w:w="2268"/>
        <w:gridCol w:w="1984"/>
      </w:tblGrid>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lastRenderedPageBreak/>
              <w:t xml:space="preserve">N п/п </w:t>
            </w:r>
          </w:p>
        </w:tc>
        <w:tc>
          <w:tcPr>
            <w:tcW w:w="4025"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Наименование должности </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Ежемесячное денежное поощрение (количество должностных окладов в месяц) </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Ежемесячное денежное поощрение (количество должностных окладов в год </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1 </w:t>
            </w:r>
          </w:p>
        </w:tc>
        <w:tc>
          <w:tcPr>
            <w:tcW w:w="4025"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2 </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3 </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 xml:space="preserve">4 </w:t>
            </w:r>
          </w:p>
        </w:tc>
      </w:tr>
      <w:tr>
        <w:tc>
          <w:tcPr>
            <w:tcW w:w="9070" w:type="dxa"/>
            <w:gridSpan w:val="4"/>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b/>
                <w:sz w:val="28"/>
                <w:szCs w:val="28"/>
              </w:rPr>
              <w:t>ВЕДУЩИЕ ДОЛЖНОСТИ</w:t>
            </w:r>
          </w:p>
        </w:tc>
      </w:tr>
      <w:tr>
        <w:tc>
          <w:tcPr>
            <w:tcW w:w="793"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rPr>
            </w:pPr>
            <w:r>
              <w:rPr>
                <w:rFonts w:eastAsiaTheme="minorHAnsi"/>
              </w:rPr>
              <w:t>1</w:t>
            </w:r>
          </w:p>
        </w:tc>
        <w:tc>
          <w:tcPr>
            <w:tcW w:w="4025" w:type="dxa"/>
            <w:tcBorders>
              <w:top w:val="single" w:sz="4" w:space="0" w:color="auto"/>
              <w:left w:val="single" w:sz="4" w:space="0" w:color="auto"/>
              <w:bottom w:val="single" w:sz="4" w:space="0" w:color="auto"/>
              <w:right w:val="single" w:sz="4" w:space="0" w:color="auto"/>
            </w:tcBorders>
          </w:tcPr>
          <w:p>
            <w:pPr>
              <w:contextualSpacing/>
              <w:jc w:val="both"/>
              <w:rPr>
                <w:sz w:val="28"/>
                <w:szCs w:val="28"/>
              </w:rPr>
            </w:pPr>
            <w:r>
              <w:rPr>
                <w:sz w:val="28"/>
                <w:szCs w:val="28"/>
              </w:rPr>
              <w:t>Начальник отдела в составе управления (комитета)</w:t>
            </w:r>
          </w:p>
        </w:tc>
        <w:tc>
          <w:tcPr>
            <w:tcW w:w="2268"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1,16</w:t>
            </w:r>
          </w:p>
        </w:tc>
        <w:tc>
          <w:tcPr>
            <w:tcW w:w="1984" w:type="dxa"/>
            <w:tcBorders>
              <w:top w:val="single" w:sz="4" w:space="0" w:color="auto"/>
              <w:left w:val="single" w:sz="4" w:space="0" w:color="auto"/>
              <w:bottom w:val="single" w:sz="4" w:space="0" w:color="auto"/>
              <w:right w:val="single" w:sz="4" w:space="0" w:color="auto"/>
            </w:tcBorders>
          </w:tcPr>
          <w:p>
            <w:pPr>
              <w:autoSpaceDE w:val="0"/>
              <w:autoSpaceDN w:val="0"/>
              <w:adjustRightInd w:val="0"/>
              <w:jc w:val="center"/>
              <w:rPr>
                <w:rFonts w:eastAsiaTheme="minorHAnsi"/>
                <w:sz w:val="28"/>
                <w:szCs w:val="28"/>
              </w:rPr>
            </w:pPr>
            <w:r>
              <w:rPr>
                <w:rFonts w:eastAsiaTheme="minorHAnsi"/>
                <w:sz w:val="28"/>
                <w:szCs w:val="28"/>
              </w:rPr>
              <w:t>14,0</w:t>
            </w:r>
          </w:p>
        </w:tc>
      </w:tr>
    </w:tbl>
    <w:p>
      <w:pPr>
        <w:ind w:firstLine="708"/>
        <w:contextualSpacing/>
        <w:jc w:val="both"/>
        <w:rPr>
          <w:rFonts w:eastAsiaTheme="minorHAnsi"/>
          <w:iCs/>
          <w:sz w:val="28"/>
          <w:szCs w:val="28"/>
        </w:rPr>
      </w:pPr>
    </w:p>
    <w:sectPr>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658E1F-AFB8-4D04-9528-8073B4343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pPr>
      <w:keepNext/>
      <w:jc w:val="center"/>
      <w:outlineLvl w:val="0"/>
    </w:pPr>
    <w:rPr>
      <w:rFonts w:ascii="Arial" w:hAnsi="Arial"/>
      <w:b/>
      <w:bCs/>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rPr>
      <w:rFonts w:ascii="Times New Roman" w:eastAsia="Times New Roman" w:hAnsi="Times New Roman" w:cs="Times New Roman"/>
      <w:sz w:val="20"/>
      <w:szCs w:val="20"/>
    </w:rPr>
  </w:style>
  <w:style w:type="paragraph" w:styleId="a4">
    <w:name w:val="Balloon Text"/>
    <w:basedOn w:val="a"/>
    <w:link w:val="a5"/>
    <w:uiPriority w:val="99"/>
    <w:semiHidden/>
    <w:unhideWhenUsed/>
    <w:rPr>
      <w:rFonts w:ascii="Segoe UI" w:hAnsi="Segoe UI" w:cs="Segoe UI"/>
      <w:sz w:val="18"/>
      <w:szCs w:val="18"/>
    </w:rPr>
  </w:style>
  <w:style w:type="character" w:customStyle="1" w:styleId="a5">
    <w:name w:val="Текст выноски Знак"/>
    <w:basedOn w:val="a0"/>
    <w:link w:val="a4"/>
    <w:uiPriority w:val="99"/>
    <w:semiHidden/>
    <w:rPr>
      <w:rFonts w:ascii="Segoe UI" w:eastAsia="Times New Roman" w:hAnsi="Segoe UI" w:cs="Segoe UI"/>
      <w:sz w:val="18"/>
      <w:szCs w:val="18"/>
    </w:rPr>
  </w:style>
  <w:style w:type="character" w:customStyle="1" w:styleId="10">
    <w:name w:val="Заголовок 1 Знак"/>
    <w:basedOn w:val="a0"/>
    <w:link w:val="1"/>
    <w:uiPriority w:val="9"/>
    <w:rPr>
      <w:rFonts w:ascii="Arial" w:eastAsia="Times New Roman" w:hAnsi="Arial" w:cs="Times New Roman"/>
      <w:b/>
      <w:bCs/>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30BC5005D24B9FA489E91C57FF854191BD86283941F08D241228AA082AC77A99EB87F00ABF9B2C1J0W8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30BC5005D24B9FA489E91C57FF854191AD167809A1508D241228AA082AC77A99EB87F00AFF1JBW3D"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038F7-4054-4E84-B16A-1F6AD2C00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18</Pages>
  <Words>5473</Words>
  <Characters>31197</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Тюнягина Юлия Игоревна</dc:creator>
  <cp:keywords/>
  <dc:description/>
  <cp:lastModifiedBy>Ирина Листопадова</cp:lastModifiedBy>
  <cp:revision>5</cp:revision>
  <cp:lastPrinted>2023-12-11T05:47:00Z</cp:lastPrinted>
  <dcterms:created xsi:type="dcterms:W3CDTF">2023-12-12T23:56:00Z</dcterms:created>
  <dcterms:modified xsi:type="dcterms:W3CDTF">2023-12-15T03:01:00Z</dcterms:modified>
</cp:coreProperties>
</file>